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A4E4" w14:textId="77777777" w:rsidR="005C7D7F" w:rsidRDefault="005C7D7F">
      <w:pPr>
        <w:pStyle w:val="Ttulo1"/>
        <w:keepNext w:val="0"/>
        <w:keepLines w:val="0"/>
        <w:spacing w:before="0"/>
        <w:rPr>
          <w:rFonts w:ascii="Calibri" w:eastAsia="Calibri" w:hAnsi="Calibri" w:cs="Calibri"/>
          <w:b/>
          <w:bCs/>
          <w:sz w:val="22"/>
          <w:szCs w:val="22"/>
        </w:rPr>
      </w:pPr>
      <w:bookmarkStart w:id="0" w:name="_heading=h.760a4ljqzbwb" w:colFirst="0" w:colLast="0"/>
      <w:bookmarkEnd w:id="0"/>
    </w:p>
    <w:p w14:paraId="0D3E4787" w14:textId="77777777" w:rsidR="003023E5" w:rsidRDefault="00000000">
      <w:pPr>
        <w:pStyle w:val="Ttulo3"/>
        <w:keepNext w:val="0"/>
        <w:keepLines w:val="0"/>
        <w:spacing w:before="0"/>
        <w:jc w:val="both"/>
        <w:rPr>
          <w:rFonts w:ascii="Calibri" w:eastAsia="Calibri" w:hAnsi="Calibri" w:cs="Calibri"/>
          <w:b/>
          <w:bCs/>
          <w:color w:val="000000"/>
          <w:sz w:val="20"/>
          <w:szCs w:val="20"/>
        </w:rPr>
      </w:pPr>
      <w:bookmarkStart w:id="1" w:name="_heading=h.spehu9ajqrhf" w:colFirst="0" w:colLast="0"/>
      <w:bookmarkEnd w:id="1"/>
      <w:r>
        <w:rPr>
          <w:rFonts w:ascii="Calibri" w:eastAsia="Calibri" w:hAnsi="Calibri" w:cs="Calibri"/>
          <w:b/>
          <w:bCs/>
          <w:color w:val="000000"/>
          <w:sz w:val="22"/>
          <w:szCs w:val="22"/>
        </w:rPr>
        <w:t>CONSULTORÍA PARA EL DIAGNÓSTICO DE LAS CONDICIONES DE SEGURIDAD Y SALUD EN EL TRABAJO EN EL SECTOR FLORICULTOR DE CUNDINAMARCA Y LA ELABORACIÓN DE INSUMOS PARA LA ACCIÓN SINDICAL, LA NEGOCIACIÓN COLECTIVA Y LA INCIDENCIA INSTITUCIONAL</w:t>
      </w:r>
    </w:p>
    <w:p w14:paraId="31BC2080" w14:textId="77777777" w:rsidR="003023E5" w:rsidRDefault="003023E5">
      <w:pPr>
        <w:pStyle w:val="Ttulo3"/>
        <w:keepNext w:val="0"/>
        <w:keepLines w:val="0"/>
        <w:spacing w:before="0"/>
        <w:jc w:val="both"/>
        <w:rPr>
          <w:rFonts w:ascii="Calibri" w:eastAsia="Calibri" w:hAnsi="Calibri" w:cs="Calibri"/>
          <w:b/>
          <w:bCs/>
          <w:color w:val="000000"/>
          <w:sz w:val="20"/>
          <w:szCs w:val="20"/>
        </w:rPr>
      </w:pPr>
    </w:p>
    <w:p w14:paraId="1F3C1ED2" w14:textId="19379709" w:rsidR="005C7D7F" w:rsidRPr="003023E5" w:rsidRDefault="00000000" w:rsidP="003023E5">
      <w:pPr>
        <w:pStyle w:val="Ttulo3"/>
        <w:keepNext w:val="0"/>
        <w:keepLines w:val="0"/>
        <w:spacing w:before="0"/>
        <w:jc w:val="both"/>
        <w:rPr>
          <w:rFonts w:ascii="Calibri" w:eastAsia="Calibri" w:hAnsi="Calibri" w:cs="Calibri"/>
          <w:b/>
          <w:bCs/>
          <w:color w:val="000000"/>
          <w:sz w:val="20"/>
          <w:szCs w:val="20"/>
        </w:rPr>
      </w:pPr>
      <w:r>
        <w:rPr>
          <w:rFonts w:ascii="Calibri" w:eastAsia="Calibri" w:hAnsi="Calibri" w:cs="Calibri"/>
          <w:b/>
          <w:bCs/>
          <w:color w:val="000000"/>
          <w:sz w:val="20"/>
          <w:szCs w:val="20"/>
        </w:rPr>
        <w:t>MARCO REFERENCIAL E INSTITUCIONAL</w:t>
      </w:r>
    </w:p>
    <w:p w14:paraId="607712F6"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 xml:space="preserve">La presente consultoría se enmarca en la ejecución del proyecto “Promoción del trabajo decente en el sector floricultor del Departamento de Cundinamarca, Colombia” (Código C12025-C-C-PD-0012), financiado por el Gobierno de La Rioja a través de su convocatoria de subvenciones para proyectos de Cooperación al Desarrollo. La iniciativa es implementada conjuntamente por el Instituto Sindical de Cooperación al Desarrollo ISCOD y la Confederación de Trabajadores de Colombia (CTC) en calidad de socio local, en estrecha articulación con las organizaciones sindicales del sector: SINALTRAFLOR, ONOF, SINTRAINAGRO y SINTRAFLONAL. </w:t>
      </w:r>
    </w:p>
    <w:p w14:paraId="531F5BCE" w14:textId="77777777" w:rsidR="005C7D7F" w:rsidRDefault="00000000">
      <w:pPr>
        <w:numPr>
          <w:ilvl w:val="0"/>
          <w:numId w:val="2"/>
        </w:numPr>
        <w:spacing w:after="240"/>
        <w:jc w:val="both"/>
        <w:rPr>
          <w:rFonts w:ascii="Calibri" w:eastAsia="Calibri" w:hAnsi="Calibri" w:cs="Calibri"/>
          <w:b/>
          <w:bCs/>
          <w:sz w:val="20"/>
          <w:szCs w:val="20"/>
        </w:rPr>
      </w:pPr>
      <w:r>
        <w:rPr>
          <w:rFonts w:ascii="Calibri" w:eastAsia="Calibri" w:hAnsi="Calibri" w:cs="Calibri"/>
          <w:b/>
          <w:bCs/>
          <w:sz w:val="20"/>
          <w:szCs w:val="20"/>
        </w:rPr>
        <w:t>RESUMEN Y JUSTIFICACIÓN</w:t>
      </w:r>
    </w:p>
    <w:p w14:paraId="7511D203"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bookmarkStart w:id="2" w:name="_heading=h.mhiyepf5zdvo" w:colFirst="0" w:colLast="0"/>
      <w:bookmarkEnd w:id="2"/>
      <w:r>
        <w:rPr>
          <w:rFonts w:ascii="Calibri" w:eastAsia="Calibri" w:hAnsi="Calibri" w:cs="Calibri"/>
          <w:b/>
          <w:bCs/>
          <w:color w:val="000000"/>
          <w:sz w:val="20"/>
          <w:szCs w:val="20"/>
        </w:rPr>
        <w:t>1.1 Breve resumen y lógica de la intervención</w:t>
      </w:r>
    </w:p>
    <w:p w14:paraId="47B2B7AC"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El proyecto busca promover el trabajo decente y el ejercicio efectivo de los derechos laborales y sindicales en el sector floricultor de los municipios de Madrid, Facatativá y Funza, con especial atención a las mujeres trabajadoras.</w:t>
      </w:r>
    </w:p>
    <w:p w14:paraId="2E3D219E"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La consultoría se articulará con los siguientes componentes:</w:t>
      </w:r>
    </w:p>
    <w:p w14:paraId="7A3F85F5" w14:textId="77777777" w:rsidR="005C7D7F" w:rsidRDefault="00000000">
      <w:pPr>
        <w:numPr>
          <w:ilvl w:val="0"/>
          <w:numId w:val="6"/>
        </w:numPr>
        <w:jc w:val="both"/>
        <w:rPr>
          <w:rFonts w:ascii="Calibri" w:eastAsia="Calibri" w:hAnsi="Calibri" w:cs="Calibri"/>
          <w:sz w:val="20"/>
          <w:szCs w:val="20"/>
        </w:rPr>
      </w:pPr>
      <w:r>
        <w:rPr>
          <w:rFonts w:ascii="Calibri" w:eastAsia="Calibri" w:hAnsi="Calibri" w:cs="Calibri"/>
          <w:sz w:val="20"/>
          <w:szCs w:val="20"/>
        </w:rPr>
        <w:t>Consultorios jurídicos y psicosociales: los casos atendidos y sistematizados constituirán una fuente para identificar afectaciones, barreras de atención y respuestas institucionales.</w:t>
      </w:r>
    </w:p>
    <w:p w14:paraId="720306DB" w14:textId="77777777" w:rsidR="005C7D7F" w:rsidRDefault="00000000">
      <w:pPr>
        <w:numPr>
          <w:ilvl w:val="0"/>
          <w:numId w:val="6"/>
        </w:numPr>
        <w:jc w:val="both"/>
        <w:rPr>
          <w:rFonts w:ascii="Calibri" w:eastAsia="Calibri" w:hAnsi="Calibri" w:cs="Calibri"/>
          <w:sz w:val="20"/>
          <w:szCs w:val="20"/>
        </w:rPr>
      </w:pPr>
      <w:r>
        <w:rPr>
          <w:rFonts w:ascii="Calibri" w:eastAsia="Calibri" w:hAnsi="Calibri" w:cs="Calibri"/>
          <w:sz w:val="20"/>
          <w:szCs w:val="20"/>
        </w:rPr>
        <w:t>Mesa Sindical del Sector Floricultor: participará en la identificación de prioridades, la revisión de instrumentos, la interpretación contextual de los resultados y la definición de propuestas de acción conjunta.</w:t>
      </w:r>
    </w:p>
    <w:p w14:paraId="792AED53" w14:textId="77777777" w:rsidR="005C7D7F" w:rsidRDefault="00000000">
      <w:pPr>
        <w:numPr>
          <w:ilvl w:val="0"/>
          <w:numId w:val="6"/>
        </w:numPr>
        <w:jc w:val="both"/>
        <w:rPr>
          <w:rFonts w:ascii="Calibri" w:eastAsia="Calibri" w:hAnsi="Calibri" w:cs="Calibri"/>
          <w:sz w:val="20"/>
          <w:szCs w:val="20"/>
        </w:rPr>
      </w:pPr>
      <w:r>
        <w:rPr>
          <w:rFonts w:ascii="Calibri" w:eastAsia="Calibri" w:hAnsi="Calibri" w:cs="Calibri"/>
          <w:sz w:val="20"/>
          <w:szCs w:val="20"/>
        </w:rPr>
        <w:t>Observatorio de Trabajo Decente y Sostenibilidad: recibirá información organizada, instrumentos e indicadores que permitan continuar el seguimiento de las condiciones de SST.</w:t>
      </w:r>
    </w:p>
    <w:p w14:paraId="7EDF8D66" w14:textId="77777777" w:rsidR="005C7D7F" w:rsidRDefault="00000000">
      <w:pPr>
        <w:numPr>
          <w:ilvl w:val="0"/>
          <w:numId w:val="6"/>
        </w:numPr>
        <w:jc w:val="both"/>
        <w:rPr>
          <w:rFonts w:ascii="Calibri" w:eastAsia="Calibri" w:hAnsi="Calibri" w:cs="Calibri"/>
          <w:sz w:val="20"/>
          <w:szCs w:val="20"/>
        </w:rPr>
      </w:pPr>
      <w:r>
        <w:rPr>
          <w:rFonts w:ascii="Calibri" w:eastAsia="Calibri" w:hAnsi="Calibri" w:cs="Calibri"/>
          <w:sz w:val="20"/>
          <w:szCs w:val="20"/>
        </w:rPr>
        <w:t>Asesoría jurídica y negociación colectiva: los hallazgos se traducirán en argumentos técnicos y propuestas que podrán ser revisados jurídicamente e incorporados a pliegos de peticiones, convenciones colectivas y espacios de diálogo social.</w:t>
      </w:r>
    </w:p>
    <w:p w14:paraId="614072D2" w14:textId="77777777" w:rsidR="005C7D7F" w:rsidRDefault="00000000">
      <w:pPr>
        <w:numPr>
          <w:ilvl w:val="0"/>
          <w:numId w:val="6"/>
        </w:numPr>
        <w:jc w:val="both"/>
        <w:rPr>
          <w:rFonts w:ascii="Calibri" w:eastAsia="Calibri" w:hAnsi="Calibri" w:cs="Calibri"/>
          <w:sz w:val="20"/>
          <w:szCs w:val="20"/>
        </w:rPr>
      </w:pPr>
      <w:r>
        <w:rPr>
          <w:rFonts w:ascii="Calibri" w:eastAsia="Calibri" w:hAnsi="Calibri" w:cs="Calibri"/>
          <w:sz w:val="20"/>
          <w:szCs w:val="20"/>
        </w:rPr>
        <w:t>Estudio sobre agroquímicos: se coordinarán fuentes, variables y resultados para evitar duplicidades. La presente consultoría mantendrá el análisis de la exposición laboral a agroquímicos y de las medidas de prevención y atención.</w:t>
      </w:r>
    </w:p>
    <w:p w14:paraId="0081CA5E" w14:textId="77777777" w:rsidR="005C7D7F" w:rsidRDefault="005C7D7F">
      <w:pPr>
        <w:ind w:left="720"/>
        <w:jc w:val="both"/>
        <w:rPr>
          <w:rFonts w:ascii="Calibri" w:eastAsia="Calibri" w:hAnsi="Calibri" w:cs="Calibri"/>
          <w:sz w:val="20"/>
          <w:szCs w:val="20"/>
        </w:rPr>
      </w:pPr>
    </w:p>
    <w:p w14:paraId="0E3D3717"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bookmarkStart w:id="3" w:name="_heading=h.bajjg1okv1sb" w:colFirst="0" w:colLast="0"/>
      <w:bookmarkEnd w:id="3"/>
      <w:r>
        <w:rPr>
          <w:rFonts w:ascii="Calibri" w:eastAsia="Calibri" w:hAnsi="Calibri" w:cs="Calibri"/>
          <w:b/>
          <w:bCs/>
          <w:color w:val="000000"/>
          <w:sz w:val="20"/>
          <w:szCs w:val="20"/>
        </w:rPr>
        <w:t xml:space="preserve">1.2 Justificación y pertinencia de la consultoría </w:t>
      </w:r>
    </w:p>
    <w:p w14:paraId="5D773702"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Colombia es uno de los principales países exportadores de flores a nivel global. Esta actividad económica intensiva concentra gran parte de su producción en la Sabana de Bogotá (departamento de Cundinamarca), principalmente en los municipios de Madrid, Funza y Facatativá, generando más de 200.000 empleos directos e indirectos, ocupados en un 70% por mujeres, en su mayoría madres cabeza de hogar con baja escolaridad y alta dependencia económica de esta fuente de ingresos.</w:t>
      </w:r>
    </w:p>
    <w:p w14:paraId="41864246"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No obstante, su relevancia económica, el sector se caracteriza por profundas problemáticas estructurales:</w:t>
      </w:r>
    </w:p>
    <w:p w14:paraId="56A940DC" w14:textId="77777777" w:rsidR="005C7D7F" w:rsidRDefault="00000000">
      <w:pPr>
        <w:numPr>
          <w:ilvl w:val="0"/>
          <w:numId w:val="43"/>
        </w:numPr>
        <w:jc w:val="both"/>
        <w:rPr>
          <w:sz w:val="20"/>
          <w:szCs w:val="20"/>
        </w:rPr>
      </w:pPr>
      <w:r>
        <w:rPr>
          <w:rFonts w:ascii="Calibri" w:eastAsia="Calibri" w:hAnsi="Calibri" w:cs="Calibri"/>
          <w:sz w:val="20"/>
          <w:szCs w:val="20"/>
        </w:rPr>
        <w:t>Precarización del trabajo, inestabilidad laboral derivada del abuso de figuras temporales o tercerización irregular y brechas salariales de género en tareas esenciales pero subvaloradas como el deshierbe, corte, clasificación y empaque.</w:t>
      </w:r>
    </w:p>
    <w:p w14:paraId="362A1210" w14:textId="77777777" w:rsidR="005C7D7F" w:rsidRDefault="005C7D7F">
      <w:pPr>
        <w:ind w:left="720"/>
        <w:jc w:val="both"/>
        <w:rPr>
          <w:rFonts w:ascii="Calibri" w:eastAsia="Calibri" w:hAnsi="Calibri" w:cs="Calibri"/>
          <w:sz w:val="20"/>
          <w:szCs w:val="20"/>
        </w:rPr>
      </w:pPr>
    </w:p>
    <w:p w14:paraId="0703B700" w14:textId="77777777" w:rsidR="005C7D7F" w:rsidRDefault="005C7D7F">
      <w:pPr>
        <w:ind w:left="720"/>
        <w:jc w:val="both"/>
        <w:rPr>
          <w:rFonts w:ascii="Calibri" w:eastAsia="Calibri" w:hAnsi="Calibri" w:cs="Calibri"/>
          <w:sz w:val="20"/>
          <w:szCs w:val="20"/>
        </w:rPr>
      </w:pPr>
    </w:p>
    <w:p w14:paraId="34901D8B" w14:textId="77777777" w:rsidR="005C7D7F" w:rsidRDefault="00000000">
      <w:pPr>
        <w:numPr>
          <w:ilvl w:val="0"/>
          <w:numId w:val="43"/>
        </w:numPr>
        <w:jc w:val="both"/>
        <w:rPr>
          <w:sz w:val="20"/>
          <w:szCs w:val="20"/>
        </w:rPr>
      </w:pPr>
      <w:r>
        <w:rPr>
          <w:rFonts w:ascii="Calibri" w:eastAsia="Calibri" w:hAnsi="Calibri" w:cs="Calibri"/>
          <w:sz w:val="20"/>
          <w:szCs w:val="20"/>
        </w:rPr>
        <w:t>Prácticas antisindicales reiteradas que se traducen en una baja tasa de sindicalización, persecución de liderazgos y uso de figuras patronales desarticuladoras como los pactos colectivos.</w:t>
      </w:r>
    </w:p>
    <w:p w14:paraId="17CA2D39" w14:textId="77777777" w:rsidR="005C7D7F" w:rsidRDefault="00000000">
      <w:pPr>
        <w:numPr>
          <w:ilvl w:val="0"/>
          <w:numId w:val="43"/>
        </w:numPr>
        <w:jc w:val="both"/>
        <w:rPr>
          <w:sz w:val="20"/>
          <w:szCs w:val="20"/>
        </w:rPr>
      </w:pPr>
      <w:r>
        <w:rPr>
          <w:rFonts w:ascii="Calibri" w:eastAsia="Calibri" w:hAnsi="Calibri" w:cs="Calibri"/>
          <w:sz w:val="20"/>
          <w:szCs w:val="20"/>
        </w:rPr>
        <w:t>Exposición cotidiana a riesgos ocupacionales sin protocolos adecuados de prevención: factores biomecánicos y ergonómicos que generan afecciones crónicas (manguito rotador, túnel carpiano, lesiones de columna); factores químicos por uso indiscriminado de plaguicidas sin periodos de reingreso seguros ni equipos de protección personal (EPP) adecuados; y factores psicosociales asociados a sobreexplotación en temporadas de pico productivo (como San Valentín y el Día de la Madre).</w:t>
      </w:r>
    </w:p>
    <w:p w14:paraId="4235A160" w14:textId="77777777" w:rsidR="005C7D7F" w:rsidRDefault="00000000">
      <w:pPr>
        <w:numPr>
          <w:ilvl w:val="0"/>
          <w:numId w:val="43"/>
        </w:numPr>
        <w:jc w:val="both"/>
        <w:rPr>
          <w:sz w:val="20"/>
          <w:szCs w:val="20"/>
        </w:rPr>
      </w:pPr>
      <w:r>
        <w:rPr>
          <w:rFonts w:ascii="Calibri" w:eastAsia="Calibri" w:hAnsi="Calibri" w:cs="Calibri"/>
          <w:sz w:val="20"/>
          <w:szCs w:val="20"/>
        </w:rPr>
        <w:t>Factores microclimáticos y ambientales propios del puesto de trabajo, como el estrés térmico bajo cubierta plástica (invernaderos), radiación solar continua y cambios bruscos de temperatura al entrar y salir de cuartos fríos de poscosecha.</w:t>
      </w:r>
    </w:p>
    <w:p w14:paraId="1E7CA629" w14:textId="77777777" w:rsidR="005C7D7F" w:rsidRDefault="00000000">
      <w:pPr>
        <w:numPr>
          <w:ilvl w:val="0"/>
          <w:numId w:val="43"/>
        </w:numPr>
        <w:spacing w:after="240"/>
        <w:jc w:val="both"/>
        <w:rPr>
          <w:sz w:val="20"/>
          <w:szCs w:val="20"/>
        </w:rPr>
      </w:pPr>
      <w:r>
        <w:rPr>
          <w:rFonts w:ascii="Calibri" w:eastAsia="Calibri" w:hAnsi="Calibri" w:cs="Calibri"/>
          <w:sz w:val="20"/>
          <w:szCs w:val="20"/>
        </w:rPr>
        <w:t>Barreras de acceso a la seguridad social y a la salud laboral: marcado subregistro empresarial de accidentes y enfermedades profesionales, inoperancia y falta de reconocimiento oportuno por parte de las Administradoras de Riesgos Laborales (ARL), desconocimiento u omisión patronal de las recomendaciones médicas emitidas a las trabajadoras y severos obstáculos para la calificación de la Pérdida de Capacidad Laboral (PCL).</w:t>
      </w:r>
    </w:p>
    <w:p w14:paraId="2EFF34E8"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Durante la identificación, LdB y ejecución del proyecto, se han identificado preocupaciones sobre exposición a agroquímicos, movimientos repetitivos, posturas mantenidas, cambios de temperatura, organización de las jornadas, restricciones médicas y barreras de acceso a los mecanismos de protección. Estos antecedentes orientarán la investigación y deberán contrastarse con la información obtenida. Parte de la información disponible se encuentra dispersa entre testimonios, registros sindicales, casos de consultorios y documentación institucional. Por ello, resulta necesario organizar y analizar estas fuentes para identificar patrones, diferencias entre grupos, vacíos de prevención y necesidades de actuación.</w:t>
      </w:r>
    </w:p>
    <w:p w14:paraId="0F9D8319"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La consultoría producirá evidencia descriptiva cuantitativa y cualitativa, indicando su fuente, alcance y limitaciones. Se distinguirán las condiciones reportadas por las personas participantes, los hechos respaldados documentalmente y las cuestiones que requieran verificación adicional. Su utilidad será proporcionar herramientas concretas para que los sindicatos y la Mesa Sindical puedan formular propuestas, acompañar casos, participar en la vigilancia de las condiciones de trabajo y promover respuestas de empresas, ARL y autoridades competentes.</w:t>
      </w:r>
    </w:p>
    <w:p w14:paraId="28BB0F41"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 xml:space="preserve">El enfoque de género y diversidad cultural se incorporará al diseño, la recolección y el análisis, considerando la distribución de tareas, las responsabilidades de cuidado y las posibles diferencias en exposición, prevención y acceso a atención. </w:t>
      </w:r>
    </w:p>
    <w:p w14:paraId="2B44FACB" w14:textId="77777777" w:rsidR="005C7D7F" w:rsidRDefault="00000000">
      <w:pPr>
        <w:pStyle w:val="Ttulo3"/>
        <w:keepNext w:val="0"/>
        <w:keepLines w:val="0"/>
        <w:numPr>
          <w:ilvl w:val="0"/>
          <w:numId w:val="55"/>
        </w:numPr>
        <w:spacing w:before="0"/>
        <w:jc w:val="both"/>
        <w:rPr>
          <w:rFonts w:ascii="Calibri" w:eastAsia="Calibri" w:hAnsi="Calibri" w:cs="Calibri"/>
          <w:b/>
          <w:bCs/>
          <w:color w:val="000000"/>
          <w:sz w:val="20"/>
          <w:szCs w:val="20"/>
        </w:rPr>
      </w:pPr>
      <w:bookmarkStart w:id="4" w:name="_heading=h.l2z29kjk7a1h" w:colFirst="0" w:colLast="0"/>
      <w:bookmarkEnd w:id="4"/>
      <w:r>
        <w:rPr>
          <w:rFonts w:ascii="Calibri" w:eastAsia="Calibri" w:hAnsi="Calibri" w:cs="Calibri"/>
          <w:b/>
          <w:bCs/>
          <w:color w:val="000000"/>
          <w:sz w:val="20"/>
          <w:szCs w:val="20"/>
        </w:rPr>
        <w:t>OBJETIVOS DE LA CONSULTORÍA</w:t>
      </w:r>
    </w:p>
    <w:p w14:paraId="105610D8"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bookmarkStart w:id="5" w:name="_heading=h.x64c9hpmbjo2" w:colFirst="0" w:colLast="0"/>
      <w:bookmarkEnd w:id="5"/>
      <w:r>
        <w:rPr>
          <w:rFonts w:ascii="Calibri" w:eastAsia="Calibri" w:hAnsi="Calibri" w:cs="Calibri"/>
          <w:b/>
          <w:bCs/>
          <w:color w:val="000000"/>
          <w:sz w:val="20"/>
          <w:szCs w:val="20"/>
        </w:rPr>
        <w:t>2.1 Objetivo General</w:t>
      </w:r>
    </w:p>
    <w:p w14:paraId="50D0F2CD" w14:textId="77777777" w:rsidR="005C7D7F" w:rsidRDefault="00000000">
      <w:pPr>
        <w:pStyle w:val="Ttulo4"/>
        <w:keepNext w:val="0"/>
        <w:keepLines w:val="0"/>
        <w:spacing w:before="0" w:after="40"/>
        <w:jc w:val="both"/>
        <w:rPr>
          <w:rFonts w:ascii="Calibri" w:eastAsia="Calibri" w:hAnsi="Calibri" w:cs="Calibri"/>
          <w:color w:val="000000"/>
          <w:sz w:val="20"/>
          <w:szCs w:val="20"/>
        </w:rPr>
      </w:pPr>
      <w:bookmarkStart w:id="6" w:name="_heading=h.2ijphegxs83z" w:colFirst="0" w:colLast="0"/>
      <w:bookmarkEnd w:id="6"/>
      <w:r>
        <w:rPr>
          <w:rFonts w:ascii="Calibri" w:eastAsia="Calibri" w:hAnsi="Calibri" w:cs="Calibri"/>
          <w:color w:val="000000"/>
          <w:sz w:val="20"/>
          <w:szCs w:val="20"/>
        </w:rPr>
        <w:t>Elaborar un diagnóstico participativo sobre las condiciones de seguridad y salud en el trabajo de la población afiliada a las organizaciones sindicales participantes en Madrid, Facatativá y Funza, mediante el análisis de múltiples fuentes y con enfoque de género y diversidad cultural, que permita identificar riesgos, afectaciones reportadas y barreras de prevención y atención, y generar herramientas para la Mesa, el Observatorio, la negociación colectiva y la incidencia ante empresas, ARL y autoridades competentes.</w:t>
      </w:r>
    </w:p>
    <w:p w14:paraId="7AFF957C" w14:textId="77777777" w:rsidR="005C7D7F" w:rsidRDefault="005C7D7F">
      <w:pPr>
        <w:pStyle w:val="Ttulo4"/>
        <w:keepNext w:val="0"/>
        <w:keepLines w:val="0"/>
        <w:spacing w:before="0" w:after="40"/>
        <w:jc w:val="both"/>
        <w:rPr>
          <w:rFonts w:ascii="Calibri" w:eastAsia="Calibri" w:hAnsi="Calibri" w:cs="Calibri"/>
          <w:color w:val="000000"/>
          <w:sz w:val="20"/>
          <w:szCs w:val="20"/>
        </w:rPr>
      </w:pPr>
    </w:p>
    <w:p w14:paraId="3A16AF48"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r>
        <w:rPr>
          <w:rFonts w:ascii="Calibri" w:eastAsia="Calibri" w:hAnsi="Calibri" w:cs="Calibri"/>
          <w:b/>
          <w:bCs/>
          <w:color w:val="000000"/>
          <w:sz w:val="20"/>
          <w:szCs w:val="20"/>
        </w:rPr>
        <w:t>2.2 Objetivos Específicos</w:t>
      </w:r>
    </w:p>
    <w:p w14:paraId="134F331A" w14:textId="77777777" w:rsidR="005C7D7F" w:rsidRDefault="00000000">
      <w:pPr>
        <w:numPr>
          <w:ilvl w:val="0"/>
          <w:numId w:val="52"/>
        </w:numPr>
        <w:jc w:val="both"/>
        <w:rPr>
          <w:rFonts w:ascii="Calibri" w:eastAsia="Calibri" w:hAnsi="Calibri" w:cs="Calibri"/>
          <w:sz w:val="20"/>
          <w:szCs w:val="20"/>
        </w:rPr>
      </w:pPr>
      <w:r>
        <w:rPr>
          <w:rFonts w:ascii="Calibri" w:eastAsia="Calibri" w:hAnsi="Calibri" w:cs="Calibri"/>
          <w:sz w:val="20"/>
          <w:szCs w:val="20"/>
        </w:rPr>
        <w:t xml:space="preserve">Formular y concertar con el Comité de Gestión y la Mesa Sindical un instrumento estructurado de recolección de información que integre encuesta, revisión documental, análisis de casos de los </w:t>
      </w:r>
    </w:p>
    <w:p w14:paraId="65DFD760" w14:textId="77777777" w:rsidR="006A5156" w:rsidRDefault="006A5156" w:rsidP="006A5156">
      <w:pPr>
        <w:ind w:left="720"/>
        <w:jc w:val="both"/>
        <w:rPr>
          <w:rFonts w:ascii="Calibri" w:eastAsia="Calibri" w:hAnsi="Calibri" w:cs="Calibri"/>
          <w:sz w:val="20"/>
          <w:szCs w:val="20"/>
        </w:rPr>
      </w:pPr>
    </w:p>
    <w:p w14:paraId="60682D08" w14:textId="77777777" w:rsidR="005C7D7F" w:rsidRDefault="005C7D7F">
      <w:pPr>
        <w:ind w:left="720"/>
        <w:jc w:val="both"/>
        <w:rPr>
          <w:rFonts w:ascii="Calibri" w:eastAsia="Calibri" w:hAnsi="Calibri" w:cs="Calibri"/>
          <w:sz w:val="20"/>
          <w:szCs w:val="20"/>
        </w:rPr>
      </w:pPr>
    </w:p>
    <w:p w14:paraId="17947BC7" w14:textId="77777777" w:rsidR="005C7D7F" w:rsidRDefault="005C7D7F">
      <w:pPr>
        <w:ind w:left="720"/>
        <w:jc w:val="both"/>
        <w:rPr>
          <w:rFonts w:ascii="Calibri" w:eastAsia="Calibri" w:hAnsi="Calibri" w:cs="Calibri"/>
          <w:sz w:val="20"/>
          <w:szCs w:val="20"/>
        </w:rPr>
      </w:pPr>
    </w:p>
    <w:p w14:paraId="365D3C0A" w14:textId="77777777" w:rsidR="005C7D7F" w:rsidRDefault="00000000">
      <w:pPr>
        <w:ind w:left="720"/>
        <w:jc w:val="both"/>
        <w:rPr>
          <w:rFonts w:ascii="Calibri" w:eastAsia="Calibri" w:hAnsi="Calibri" w:cs="Calibri"/>
          <w:sz w:val="20"/>
          <w:szCs w:val="20"/>
        </w:rPr>
      </w:pPr>
      <w:r>
        <w:rPr>
          <w:rFonts w:ascii="Calibri" w:eastAsia="Calibri" w:hAnsi="Calibri" w:cs="Calibri"/>
          <w:sz w:val="20"/>
          <w:szCs w:val="20"/>
        </w:rPr>
        <w:t>consultorios y técnicas cualitativas, combinando variables sociodemográficas, condiciones laborales y factores de riesgo en SST (biomecánicos, químicos, psicosociales, térmicos/ambientales).</w:t>
      </w:r>
    </w:p>
    <w:p w14:paraId="31D50EB2" w14:textId="77777777" w:rsidR="005C7D7F" w:rsidRDefault="00000000">
      <w:pPr>
        <w:numPr>
          <w:ilvl w:val="0"/>
          <w:numId w:val="54"/>
        </w:numPr>
        <w:jc w:val="both"/>
        <w:rPr>
          <w:rFonts w:ascii="Calibri" w:eastAsia="Calibri" w:hAnsi="Calibri" w:cs="Calibri"/>
          <w:sz w:val="20"/>
          <w:szCs w:val="20"/>
        </w:rPr>
      </w:pPr>
      <w:r>
        <w:rPr>
          <w:rFonts w:ascii="Calibri" w:eastAsia="Calibri" w:hAnsi="Calibri" w:cs="Calibri"/>
          <w:sz w:val="20"/>
          <w:szCs w:val="20"/>
        </w:rPr>
        <w:t xml:space="preserve">Caracterizar la exposición reportada a riesgos físicos, químicos, biológicos, biomecánicos, psicosociales y de seguridad, así como las medidas de prevención, información, protección y respuesta existentes con una muestra al menos de </w:t>
      </w:r>
      <w:r>
        <w:rPr>
          <w:rFonts w:ascii="Calibri" w:eastAsia="Calibri" w:hAnsi="Calibri" w:cs="Calibri"/>
          <w:b/>
          <w:bCs/>
          <w:sz w:val="20"/>
          <w:szCs w:val="20"/>
        </w:rPr>
        <w:t>300 trabajadores/as afiliados/as</w:t>
      </w:r>
      <w:r>
        <w:rPr>
          <w:rFonts w:ascii="Calibri" w:eastAsia="Calibri" w:hAnsi="Calibri" w:cs="Calibri"/>
          <w:sz w:val="20"/>
          <w:szCs w:val="20"/>
        </w:rPr>
        <w:t xml:space="preserve"> a los cuatro sindicatos participantes.</w:t>
      </w:r>
    </w:p>
    <w:p w14:paraId="55A18BF1" w14:textId="77777777" w:rsidR="005C7D7F" w:rsidRDefault="00000000">
      <w:pPr>
        <w:numPr>
          <w:ilvl w:val="0"/>
          <w:numId w:val="54"/>
        </w:numPr>
        <w:jc w:val="both"/>
        <w:rPr>
          <w:rFonts w:ascii="Calibri" w:eastAsia="Calibri" w:hAnsi="Calibri" w:cs="Calibri"/>
          <w:sz w:val="20"/>
          <w:szCs w:val="20"/>
        </w:rPr>
      </w:pPr>
      <w:r>
        <w:rPr>
          <w:rFonts w:ascii="Calibri" w:eastAsia="Calibri" w:hAnsi="Calibri" w:cs="Calibri"/>
          <w:sz w:val="20"/>
          <w:szCs w:val="20"/>
        </w:rPr>
        <w:t xml:space="preserve">Analizar las afectaciones de salud reportadas, diferenciándolas de los diagnósticos documentados y de las enfermedades con origen laboral reconocido, e identificar barreras de atención y dificultades relacionadas con recomendaciones médicas, adaptación de puestos y trámites ante las entidades competentes, distinguiendo entre: </w:t>
      </w:r>
    </w:p>
    <w:p w14:paraId="31828F1E" w14:textId="77777777" w:rsidR="005C7D7F" w:rsidRDefault="00000000">
      <w:pPr>
        <w:numPr>
          <w:ilvl w:val="1"/>
          <w:numId w:val="11"/>
        </w:numPr>
        <w:jc w:val="both"/>
        <w:rPr>
          <w:rFonts w:ascii="Calibri" w:eastAsia="Calibri" w:hAnsi="Calibri" w:cs="Calibri"/>
          <w:sz w:val="20"/>
          <w:szCs w:val="20"/>
        </w:rPr>
      </w:pPr>
      <w:r>
        <w:rPr>
          <w:rFonts w:ascii="Calibri" w:eastAsia="Calibri" w:hAnsi="Calibri" w:cs="Calibri"/>
          <w:sz w:val="20"/>
          <w:szCs w:val="20"/>
        </w:rPr>
        <w:t xml:space="preserve">Factores de riesgo físico-ambientales del microclima laboral, con énfasis en el estrés térmico dentro de los invernaderos, la exposición a radiación UV, o los choques de calor frente a áreas refrigeradas, entre otros. </w:t>
      </w:r>
    </w:p>
    <w:p w14:paraId="78B94152" w14:textId="77777777" w:rsidR="005C7D7F" w:rsidRDefault="00000000">
      <w:pPr>
        <w:numPr>
          <w:ilvl w:val="1"/>
          <w:numId w:val="11"/>
        </w:numPr>
        <w:jc w:val="both"/>
        <w:rPr>
          <w:rFonts w:ascii="Calibri" w:eastAsia="Calibri" w:hAnsi="Calibri" w:cs="Calibri"/>
          <w:sz w:val="20"/>
          <w:szCs w:val="20"/>
        </w:rPr>
      </w:pPr>
      <w:r>
        <w:rPr>
          <w:rFonts w:ascii="Calibri" w:eastAsia="Calibri" w:hAnsi="Calibri" w:cs="Calibri"/>
          <w:sz w:val="20"/>
          <w:szCs w:val="20"/>
        </w:rPr>
        <w:t>Sintomatología musculoesquelética y las enfermedades laborales prevalentes en el sector floricultor (con especial énfasis en columna y manguito rotado).</w:t>
      </w:r>
    </w:p>
    <w:p w14:paraId="760BD54E" w14:textId="77777777" w:rsidR="005C7D7F" w:rsidRDefault="00000000">
      <w:pPr>
        <w:numPr>
          <w:ilvl w:val="1"/>
          <w:numId w:val="11"/>
        </w:numPr>
        <w:jc w:val="both"/>
        <w:rPr>
          <w:rFonts w:ascii="Calibri" w:eastAsia="Calibri" w:hAnsi="Calibri" w:cs="Calibri"/>
          <w:sz w:val="20"/>
          <w:szCs w:val="20"/>
        </w:rPr>
      </w:pPr>
      <w:r>
        <w:rPr>
          <w:rFonts w:ascii="Calibri" w:eastAsia="Calibri" w:hAnsi="Calibri" w:cs="Calibri"/>
          <w:sz w:val="20"/>
          <w:szCs w:val="20"/>
        </w:rPr>
        <w:t xml:space="preserve">Exposición laboral a agroquímicos, considerando las tareas, frecuencia y vías de contacto, las medidas de prevención y protección, y las posibles afectaciones respiratorias, dermatológicas, neurológicas y reproductivas reportadas. </w:t>
      </w:r>
    </w:p>
    <w:p w14:paraId="3F030E8B" w14:textId="77777777" w:rsidR="005C7D7F" w:rsidRDefault="00000000">
      <w:pPr>
        <w:numPr>
          <w:ilvl w:val="0"/>
          <w:numId w:val="1"/>
        </w:numPr>
        <w:spacing w:after="240"/>
        <w:jc w:val="both"/>
        <w:rPr>
          <w:rFonts w:ascii="Calibri" w:eastAsia="Calibri" w:hAnsi="Calibri" w:cs="Calibri"/>
          <w:sz w:val="20"/>
          <w:szCs w:val="20"/>
        </w:rPr>
      </w:pPr>
      <w:r>
        <w:rPr>
          <w:rFonts w:ascii="Calibri" w:eastAsia="Calibri" w:hAnsi="Calibri" w:cs="Calibri"/>
          <w:sz w:val="20"/>
          <w:szCs w:val="20"/>
        </w:rPr>
        <w:t>Construir un capítulo técnico-propositivo de recomendaciones sustantivas e insumos concretos para ser incorporados en los pliegos de peticiones de las convenciones colectivas de trabajo y en las mesas de diálogo social ante el Ministerio del Trabajo y las ARL.</w:t>
      </w:r>
    </w:p>
    <w:p w14:paraId="7351B20D"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La consultoría tendrá un alcance descriptivo y de caracterización de las condiciones de seguridad y salud en el trabajo de la población afiliada participante. Podrá identificar condiciones laborales reportadas por las personas trabajadoras, percepciones sobre los riesgos, exposición referida a factores de riesgo, afectaciones de salud autorreportadas, acceso a los servicios de prevención y atención, y barreras para la garantía de sus derechos en materia de SST.</w:t>
      </w:r>
    </w:p>
    <w:p w14:paraId="20288879" w14:textId="77777777" w:rsidR="005C7D7F" w:rsidRDefault="00000000">
      <w:pPr>
        <w:pStyle w:val="Ttulo3"/>
        <w:keepNext w:val="0"/>
        <w:keepLines w:val="0"/>
        <w:numPr>
          <w:ilvl w:val="0"/>
          <w:numId w:val="55"/>
        </w:numPr>
        <w:spacing w:before="0"/>
        <w:jc w:val="both"/>
        <w:rPr>
          <w:rFonts w:ascii="Calibri" w:eastAsia="Calibri" w:hAnsi="Calibri" w:cs="Calibri"/>
          <w:b/>
          <w:bCs/>
          <w:color w:val="000000"/>
          <w:sz w:val="20"/>
          <w:szCs w:val="20"/>
        </w:rPr>
      </w:pPr>
      <w:bookmarkStart w:id="7" w:name="_heading=h.akcmiuti95ql" w:colFirst="0" w:colLast="0"/>
      <w:bookmarkEnd w:id="7"/>
      <w:r>
        <w:rPr>
          <w:rFonts w:ascii="Calibri" w:eastAsia="Calibri" w:hAnsi="Calibri" w:cs="Calibri"/>
          <w:b/>
          <w:bCs/>
          <w:color w:val="000000"/>
          <w:sz w:val="20"/>
          <w:szCs w:val="20"/>
        </w:rPr>
        <w:t>ALCANCE METODOLÓGICO Y MUESTRAL</w:t>
      </w:r>
    </w:p>
    <w:p w14:paraId="4E08453A"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bookmarkStart w:id="8" w:name="_heading=h.b40wk7s8glxa" w:colFirst="0" w:colLast="0"/>
      <w:bookmarkEnd w:id="8"/>
      <w:r>
        <w:rPr>
          <w:rFonts w:ascii="Calibri" w:eastAsia="Calibri" w:hAnsi="Calibri" w:cs="Calibri"/>
          <w:b/>
          <w:bCs/>
          <w:color w:val="000000"/>
          <w:sz w:val="20"/>
          <w:szCs w:val="20"/>
        </w:rPr>
        <w:t>3.1 Población objeto y representatividad muestral</w:t>
      </w:r>
    </w:p>
    <w:p w14:paraId="2E548F8C"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La población objeto de esta caracterización corresponde a las personas afiliadas a las cuatro organizaciones sindicales participantes del proyecto en el departamento de Cundinamarca. Por tanto, las conclusiones se referirán a la población estudiada y a las condiciones identificadas dentro del alcance metodológico definido. No se generalizarán automáticamente a las personas trabajadoras no afiliadas a las organizaciones participantes ni a la totalidad del sector floricultor de Cundinamarca o de Colombia.</w:t>
      </w:r>
    </w:p>
    <w:p w14:paraId="7D13C0A7"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El universo del estudio está delimitado por las personas afiliadas a las cuatro organizaciones sindicales que articulan el proyecto en Cundinamarca (</w:t>
      </w:r>
      <m:oMath>
        <m:r>
          <w:rPr>
            <w:rFonts w:ascii="Cambria Math" w:eastAsia="Cambria Math" w:hAnsi="Cambria Math" w:cs="Cambria Math"/>
            <w:sz w:val="20"/>
            <w:szCs w:val="20"/>
          </w:rPr>
          <m:t>N=1.152</m:t>
        </m:r>
      </m:oMath>
      <w:r>
        <w:rPr>
          <w:rFonts w:ascii="Calibri" w:eastAsia="Calibri" w:hAnsi="Calibri" w:cs="Calibri"/>
          <w:sz w:val="20"/>
          <w:szCs w:val="20"/>
        </w:rPr>
        <w:t xml:space="preserve"> afiliados/as):</w:t>
      </w:r>
    </w:p>
    <w:p w14:paraId="79D2BBDA" w14:textId="77777777" w:rsidR="005C7D7F" w:rsidRDefault="00000000">
      <w:pPr>
        <w:numPr>
          <w:ilvl w:val="0"/>
          <w:numId w:val="20"/>
        </w:numPr>
        <w:jc w:val="both"/>
        <w:rPr>
          <w:sz w:val="20"/>
          <w:szCs w:val="20"/>
        </w:rPr>
      </w:pPr>
      <w:r>
        <w:rPr>
          <w:rFonts w:ascii="Calibri" w:eastAsia="Calibri" w:hAnsi="Calibri" w:cs="Calibri"/>
          <w:sz w:val="20"/>
          <w:szCs w:val="20"/>
        </w:rPr>
        <w:t>Sindicato Nacional de Trabajadores de las Flores (SINALTRAFLOR)</w:t>
      </w:r>
    </w:p>
    <w:p w14:paraId="247D9DB2" w14:textId="77777777" w:rsidR="005C7D7F" w:rsidRDefault="00000000">
      <w:pPr>
        <w:numPr>
          <w:ilvl w:val="0"/>
          <w:numId w:val="20"/>
        </w:numPr>
        <w:jc w:val="both"/>
        <w:rPr>
          <w:sz w:val="20"/>
          <w:szCs w:val="20"/>
        </w:rPr>
      </w:pPr>
      <w:r>
        <w:rPr>
          <w:rFonts w:ascii="Calibri" w:eastAsia="Calibri" w:hAnsi="Calibri" w:cs="Calibri"/>
          <w:sz w:val="20"/>
          <w:szCs w:val="20"/>
        </w:rPr>
        <w:t>Organización Nacional de Obreros Trabajadores de la Floricultura Colombiana (ONOF)</w:t>
      </w:r>
    </w:p>
    <w:p w14:paraId="0217871D" w14:textId="77777777" w:rsidR="005C7D7F" w:rsidRDefault="00000000">
      <w:pPr>
        <w:numPr>
          <w:ilvl w:val="0"/>
          <w:numId w:val="20"/>
        </w:numPr>
        <w:jc w:val="both"/>
        <w:rPr>
          <w:sz w:val="20"/>
          <w:szCs w:val="20"/>
        </w:rPr>
      </w:pPr>
      <w:r>
        <w:rPr>
          <w:rFonts w:ascii="Calibri" w:eastAsia="Calibri" w:hAnsi="Calibri" w:cs="Calibri"/>
          <w:sz w:val="20"/>
          <w:szCs w:val="20"/>
        </w:rPr>
        <w:t>Sindicato Nacional de Trabajadores de la Industria Agropecuaria (SINTRAINAGRO - Flores)</w:t>
      </w:r>
    </w:p>
    <w:p w14:paraId="5BA72805" w14:textId="77777777" w:rsidR="005C7D7F" w:rsidRDefault="00000000">
      <w:pPr>
        <w:numPr>
          <w:ilvl w:val="0"/>
          <w:numId w:val="20"/>
        </w:numPr>
        <w:spacing w:after="240"/>
        <w:jc w:val="both"/>
        <w:rPr>
          <w:sz w:val="20"/>
          <w:szCs w:val="20"/>
        </w:rPr>
      </w:pPr>
      <w:r>
        <w:rPr>
          <w:rFonts w:ascii="Calibri" w:eastAsia="Calibri" w:hAnsi="Calibri" w:cs="Calibri"/>
          <w:sz w:val="20"/>
          <w:szCs w:val="20"/>
        </w:rPr>
        <w:t>Sindicato de Trabajadores del Sector Floricultor (SINTRAFLONAL)</w:t>
      </w:r>
    </w:p>
    <w:p w14:paraId="36B72268"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Para asegurar tanto la solidez estadística como la representatividad política de todas las organizaciones en la Mesa Sindical, la consultoría deberá levantar una muestra aproximada de 300 encuestas, aplicando un esquema de muestreo estratificado por cuotas, bajo los siguientes criterios jerárquicos obligatorios:</w:t>
      </w:r>
    </w:p>
    <w:p w14:paraId="2AAFD16A" w14:textId="77777777" w:rsidR="005C7D7F" w:rsidRDefault="005C7D7F">
      <w:pPr>
        <w:spacing w:after="240"/>
        <w:jc w:val="both"/>
        <w:rPr>
          <w:rFonts w:ascii="Calibri" w:eastAsia="Calibri" w:hAnsi="Calibri" w:cs="Calibri"/>
          <w:sz w:val="20"/>
          <w:szCs w:val="20"/>
        </w:rPr>
      </w:pPr>
    </w:p>
    <w:p w14:paraId="36019CFC" w14:textId="77777777" w:rsidR="005C7D7F" w:rsidRDefault="005C7D7F">
      <w:pPr>
        <w:spacing w:after="240"/>
        <w:jc w:val="both"/>
        <w:rPr>
          <w:rFonts w:ascii="Calibri" w:eastAsia="Calibri" w:hAnsi="Calibri" w:cs="Calibri"/>
          <w:sz w:val="20"/>
          <w:szCs w:val="20"/>
        </w:rPr>
      </w:pPr>
    </w:p>
    <w:p w14:paraId="76F04257" w14:textId="77777777" w:rsidR="005C7D7F" w:rsidRDefault="00000000">
      <w:pPr>
        <w:numPr>
          <w:ilvl w:val="0"/>
          <w:numId w:val="45"/>
        </w:numPr>
        <w:spacing w:line="240" w:lineRule="auto"/>
        <w:jc w:val="both"/>
        <w:rPr>
          <w:sz w:val="20"/>
          <w:szCs w:val="20"/>
        </w:rPr>
      </w:pPr>
      <w:r>
        <w:rPr>
          <w:rFonts w:ascii="Calibri" w:eastAsia="Calibri" w:hAnsi="Calibri" w:cs="Calibri"/>
          <w:b/>
          <w:bCs/>
          <w:sz w:val="20"/>
          <w:szCs w:val="20"/>
        </w:rPr>
        <w:t>Estratificación por Sindicato (cuotas mínimas concertadas):</w:t>
      </w:r>
    </w:p>
    <w:p w14:paraId="7A2DF8CA" w14:textId="77777777" w:rsidR="005C7D7F" w:rsidRDefault="00000000">
      <w:pPr>
        <w:numPr>
          <w:ilvl w:val="1"/>
          <w:numId w:val="45"/>
        </w:numPr>
        <w:spacing w:line="240" w:lineRule="auto"/>
        <w:jc w:val="both"/>
        <w:rPr>
          <w:sz w:val="20"/>
          <w:szCs w:val="20"/>
        </w:rPr>
      </w:pPr>
      <w:r>
        <w:rPr>
          <w:rFonts w:ascii="Calibri" w:eastAsia="Calibri" w:hAnsi="Calibri" w:cs="Calibri"/>
          <w:sz w:val="20"/>
          <w:szCs w:val="20"/>
        </w:rPr>
        <w:t>SINALTRAFLOR: 250 encuestas.</w:t>
      </w:r>
    </w:p>
    <w:p w14:paraId="50AE60E2" w14:textId="77777777" w:rsidR="005C7D7F" w:rsidRDefault="00000000">
      <w:pPr>
        <w:numPr>
          <w:ilvl w:val="1"/>
          <w:numId w:val="45"/>
        </w:numPr>
        <w:spacing w:line="240" w:lineRule="auto"/>
        <w:jc w:val="both"/>
        <w:rPr>
          <w:sz w:val="20"/>
          <w:szCs w:val="20"/>
        </w:rPr>
      </w:pPr>
      <w:r>
        <w:rPr>
          <w:rFonts w:ascii="Calibri" w:eastAsia="Calibri" w:hAnsi="Calibri" w:cs="Calibri"/>
          <w:sz w:val="20"/>
          <w:szCs w:val="20"/>
        </w:rPr>
        <w:t>ONOF: 30 a 35 encuestas.</w:t>
      </w:r>
    </w:p>
    <w:p w14:paraId="4CC78F8C" w14:textId="77777777" w:rsidR="005C7D7F" w:rsidRDefault="00000000">
      <w:pPr>
        <w:numPr>
          <w:ilvl w:val="1"/>
          <w:numId w:val="45"/>
        </w:numPr>
        <w:spacing w:line="240" w:lineRule="auto"/>
        <w:jc w:val="both"/>
        <w:rPr>
          <w:sz w:val="20"/>
          <w:szCs w:val="20"/>
        </w:rPr>
      </w:pPr>
      <w:r>
        <w:rPr>
          <w:rFonts w:ascii="Calibri" w:eastAsia="Calibri" w:hAnsi="Calibri" w:cs="Calibri"/>
          <w:sz w:val="20"/>
          <w:szCs w:val="20"/>
        </w:rPr>
        <w:t>SINTRAINAGRO: 15 a 20 encuestas.</w:t>
      </w:r>
    </w:p>
    <w:p w14:paraId="1EDAD8B6" w14:textId="77777777" w:rsidR="005C7D7F" w:rsidRDefault="00000000">
      <w:pPr>
        <w:numPr>
          <w:ilvl w:val="1"/>
          <w:numId w:val="45"/>
        </w:numPr>
        <w:spacing w:line="240" w:lineRule="auto"/>
        <w:jc w:val="both"/>
        <w:rPr>
          <w:sz w:val="20"/>
          <w:szCs w:val="20"/>
        </w:rPr>
      </w:pPr>
      <w:r>
        <w:rPr>
          <w:rFonts w:ascii="Calibri" w:eastAsia="Calibri" w:hAnsi="Calibri" w:cs="Calibri"/>
          <w:sz w:val="20"/>
          <w:szCs w:val="20"/>
        </w:rPr>
        <w:t>SINTRAFLONAL: 10 a 15 encuestas.</w:t>
      </w:r>
    </w:p>
    <w:p w14:paraId="4CB87257" w14:textId="77777777" w:rsidR="005C7D7F" w:rsidRDefault="00000000">
      <w:pPr>
        <w:numPr>
          <w:ilvl w:val="0"/>
          <w:numId w:val="45"/>
        </w:numPr>
        <w:spacing w:line="240" w:lineRule="auto"/>
        <w:jc w:val="both"/>
        <w:rPr>
          <w:sz w:val="20"/>
          <w:szCs w:val="20"/>
        </w:rPr>
      </w:pPr>
      <w:r>
        <w:rPr>
          <w:rFonts w:ascii="Calibri" w:eastAsia="Calibri" w:hAnsi="Calibri" w:cs="Calibri"/>
          <w:b/>
          <w:bCs/>
          <w:sz w:val="20"/>
          <w:szCs w:val="20"/>
        </w:rPr>
        <w:t>Estratificación por Enfoque de Género:</w:t>
      </w:r>
      <w:r>
        <w:rPr>
          <w:rFonts w:ascii="Calibri" w:eastAsia="Calibri" w:hAnsi="Calibri" w:cs="Calibri"/>
          <w:sz w:val="20"/>
          <w:szCs w:val="20"/>
        </w:rPr>
        <w:t xml:space="preserve"> Mínimo el 70% de la muestra total deberán ser mujeres, reflejando la composición real del sector y permitiendo evidenciar brechas diferenciadas de impacto en la salud.</w:t>
      </w:r>
    </w:p>
    <w:p w14:paraId="5B076499" w14:textId="77777777" w:rsidR="005C7D7F" w:rsidRDefault="00000000">
      <w:pPr>
        <w:numPr>
          <w:ilvl w:val="0"/>
          <w:numId w:val="45"/>
        </w:numPr>
        <w:spacing w:line="240" w:lineRule="auto"/>
        <w:jc w:val="both"/>
        <w:rPr>
          <w:sz w:val="20"/>
          <w:szCs w:val="20"/>
        </w:rPr>
      </w:pPr>
      <w:r>
        <w:rPr>
          <w:rFonts w:ascii="Calibri" w:eastAsia="Calibri" w:hAnsi="Calibri" w:cs="Calibri"/>
          <w:b/>
          <w:bCs/>
          <w:sz w:val="20"/>
          <w:szCs w:val="20"/>
        </w:rPr>
        <w:t>Estratificación Territorial:</w:t>
      </w:r>
      <w:r>
        <w:rPr>
          <w:rFonts w:ascii="Calibri" w:eastAsia="Calibri" w:hAnsi="Calibri" w:cs="Calibri"/>
          <w:sz w:val="20"/>
          <w:szCs w:val="20"/>
        </w:rPr>
        <w:t xml:space="preserve"> Representación de los tres municipios de cobertura del proyecto: </w:t>
      </w:r>
      <w:r>
        <w:rPr>
          <w:rFonts w:ascii="Calibri" w:eastAsia="Calibri" w:hAnsi="Calibri" w:cs="Calibri"/>
          <w:b/>
          <w:bCs/>
          <w:sz w:val="20"/>
          <w:szCs w:val="20"/>
        </w:rPr>
        <w:t>Madrid, Facatativá y Funza.</w:t>
      </w:r>
    </w:p>
    <w:p w14:paraId="45AB1820" w14:textId="77777777" w:rsidR="005C7D7F" w:rsidRDefault="00000000">
      <w:pPr>
        <w:numPr>
          <w:ilvl w:val="0"/>
          <w:numId w:val="45"/>
        </w:numPr>
        <w:spacing w:line="240" w:lineRule="auto"/>
        <w:jc w:val="both"/>
        <w:rPr>
          <w:sz w:val="20"/>
          <w:szCs w:val="20"/>
        </w:rPr>
      </w:pPr>
      <w:r>
        <w:rPr>
          <w:rFonts w:ascii="Calibri" w:eastAsia="Calibri" w:hAnsi="Calibri" w:cs="Calibri"/>
          <w:b/>
          <w:bCs/>
          <w:sz w:val="20"/>
          <w:szCs w:val="20"/>
        </w:rPr>
        <w:t>Procurar diversidad de empresas, centros, tareas y modalidades contractuales,</w:t>
      </w:r>
      <w:r>
        <w:rPr>
          <w:rFonts w:ascii="Calibri" w:eastAsia="Calibri" w:hAnsi="Calibri" w:cs="Calibri"/>
          <w:sz w:val="20"/>
          <w:szCs w:val="20"/>
        </w:rPr>
        <w:t xml:space="preserve"> evitando concentrar la recolección únicamente en participantes habituales de actividades sindicales.</w:t>
      </w:r>
    </w:p>
    <w:p w14:paraId="4FC95599" w14:textId="77777777" w:rsidR="005C7D7F" w:rsidRDefault="005C7D7F">
      <w:pPr>
        <w:spacing w:line="240" w:lineRule="auto"/>
        <w:ind w:left="720"/>
        <w:jc w:val="both"/>
        <w:rPr>
          <w:rFonts w:ascii="Calibri" w:eastAsia="Calibri" w:hAnsi="Calibri" w:cs="Calibri"/>
          <w:sz w:val="20"/>
          <w:szCs w:val="20"/>
        </w:rPr>
      </w:pPr>
    </w:p>
    <w:p w14:paraId="79E59D7A"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bookmarkStart w:id="9" w:name="_heading=h.cifn4kyzaxxk" w:colFirst="0" w:colLast="0"/>
      <w:bookmarkEnd w:id="9"/>
      <w:r>
        <w:rPr>
          <w:rFonts w:ascii="Calibri" w:eastAsia="Calibri" w:hAnsi="Calibri" w:cs="Calibri"/>
          <w:b/>
          <w:bCs/>
          <w:color w:val="000000"/>
          <w:sz w:val="20"/>
          <w:szCs w:val="20"/>
        </w:rPr>
        <w:t>3.2 Modalidad de recolección y liderazgo operativo</w:t>
      </w:r>
    </w:p>
    <w:p w14:paraId="78D75BC9" w14:textId="77777777" w:rsidR="005C7D7F" w:rsidRDefault="00000000">
      <w:pPr>
        <w:pStyle w:val="Ttulo4"/>
        <w:keepNext w:val="0"/>
        <w:keepLines w:val="0"/>
        <w:spacing w:before="0" w:after="40"/>
        <w:jc w:val="both"/>
        <w:rPr>
          <w:rFonts w:ascii="Calibri" w:eastAsia="Calibri" w:hAnsi="Calibri" w:cs="Calibri"/>
          <w:color w:val="000000"/>
          <w:sz w:val="20"/>
          <w:szCs w:val="20"/>
        </w:rPr>
      </w:pPr>
      <w:r>
        <w:rPr>
          <w:rFonts w:ascii="Calibri" w:eastAsia="Calibri" w:hAnsi="Calibri" w:cs="Calibri"/>
          <w:color w:val="000000"/>
          <w:sz w:val="20"/>
          <w:szCs w:val="20"/>
        </w:rPr>
        <w:t>La metodología combinará obligatoriamente:</w:t>
      </w:r>
    </w:p>
    <w:p w14:paraId="78E921A1" w14:textId="77777777" w:rsidR="005C7D7F" w:rsidRDefault="00000000">
      <w:pPr>
        <w:pStyle w:val="Ttulo4"/>
        <w:keepNext w:val="0"/>
        <w:keepLines w:val="0"/>
        <w:numPr>
          <w:ilvl w:val="0"/>
          <w:numId w:val="3"/>
        </w:numPr>
        <w:spacing w:before="0" w:after="0"/>
        <w:jc w:val="both"/>
        <w:rPr>
          <w:rFonts w:ascii="Calibri" w:eastAsia="Calibri" w:hAnsi="Calibri" w:cs="Calibri"/>
          <w:color w:val="000000"/>
          <w:sz w:val="20"/>
          <w:szCs w:val="20"/>
        </w:rPr>
      </w:pPr>
      <w:r>
        <w:rPr>
          <w:rFonts w:ascii="Calibri" w:eastAsia="Calibri" w:hAnsi="Calibri" w:cs="Calibri"/>
          <w:color w:val="000000"/>
          <w:sz w:val="20"/>
          <w:szCs w:val="20"/>
        </w:rPr>
        <w:t>Encuesta estructurada. Se aplicará mediante formulario digital adaptado a dispositivos móviles y modalidad asistida para personas con dificultades de acceso o uso. El instrumento será pilotado antes de su despliegue, documentando los ajustes realizados.</w:t>
      </w:r>
    </w:p>
    <w:p w14:paraId="22BC282F" w14:textId="77777777" w:rsidR="005C7D7F" w:rsidRDefault="00000000">
      <w:pPr>
        <w:pStyle w:val="Ttulo4"/>
        <w:keepNext w:val="0"/>
        <w:keepLines w:val="0"/>
        <w:numPr>
          <w:ilvl w:val="0"/>
          <w:numId w:val="3"/>
        </w:numPr>
        <w:spacing w:before="0" w:after="0"/>
        <w:jc w:val="both"/>
        <w:rPr>
          <w:rFonts w:ascii="Calibri" w:eastAsia="Calibri" w:hAnsi="Calibri" w:cs="Calibri"/>
          <w:color w:val="000000"/>
          <w:sz w:val="20"/>
          <w:szCs w:val="20"/>
        </w:rPr>
      </w:pPr>
      <w:r>
        <w:rPr>
          <w:rFonts w:ascii="Calibri" w:eastAsia="Calibri" w:hAnsi="Calibri" w:cs="Calibri"/>
          <w:color w:val="000000"/>
          <w:sz w:val="20"/>
          <w:szCs w:val="20"/>
        </w:rPr>
        <w:t>Revisión de casos de los consultorios. Se analizarán los casos pertinentes de SST disponibles hasta una fecha de corte acordada. La ficha recogerá, cuando exista información, el problema, las actuaciones realizadas, las barreras, las respuestas recibidas y el estado del caso. Estos registros se analizarán como una fuente específica y no se sumarán a las encuestas como si procedieran de una misma muestra.</w:t>
      </w:r>
    </w:p>
    <w:p w14:paraId="275E4EF2" w14:textId="77777777" w:rsidR="005C7D7F" w:rsidRDefault="00000000">
      <w:pPr>
        <w:pStyle w:val="Ttulo4"/>
        <w:keepNext w:val="0"/>
        <w:keepLines w:val="0"/>
        <w:numPr>
          <w:ilvl w:val="0"/>
          <w:numId w:val="3"/>
        </w:numPr>
        <w:spacing w:before="0" w:after="0"/>
        <w:jc w:val="both"/>
        <w:rPr>
          <w:rFonts w:ascii="Calibri" w:eastAsia="Calibri" w:hAnsi="Calibri" w:cs="Calibri"/>
          <w:color w:val="000000"/>
          <w:sz w:val="20"/>
          <w:szCs w:val="20"/>
        </w:rPr>
      </w:pPr>
      <w:r>
        <w:rPr>
          <w:rFonts w:ascii="Calibri" w:eastAsia="Calibri" w:hAnsi="Calibri" w:cs="Calibri"/>
          <w:color w:val="000000"/>
          <w:sz w:val="20"/>
          <w:szCs w:val="20"/>
        </w:rPr>
        <w:t>Técnicas cualitativas. Se realizarán entrevistas y/o espacios grupales con personas trabajadoras, representantes sindicales, responsables de consultorios y otros actores pertinentes. El Producto 1 concretará su número, selección y distribución, garantizando perspectivas de los cuatro sindicatos.</w:t>
      </w:r>
    </w:p>
    <w:p w14:paraId="68075268" w14:textId="77777777" w:rsidR="005C7D7F" w:rsidRDefault="00000000">
      <w:pPr>
        <w:pStyle w:val="Ttulo4"/>
        <w:keepNext w:val="0"/>
        <w:keepLines w:val="0"/>
        <w:numPr>
          <w:ilvl w:val="0"/>
          <w:numId w:val="3"/>
        </w:numPr>
        <w:spacing w:before="0" w:after="40"/>
        <w:jc w:val="both"/>
        <w:rPr>
          <w:rFonts w:ascii="Calibri" w:eastAsia="Calibri" w:hAnsi="Calibri" w:cs="Calibri"/>
          <w:color w:val="000000"/>
          <w:sz w:val="20"/>
          <w:szCs w:val="20"/>
        </w:rPr>
      </w:pPr>
      <w:r>
        <w:rPr>
          <w:rFonts w:ascii="Calibri" w:eastAsia="Calibri" w:hAnsi="Calibri" w:cs="Calibri"/>
          <w:color w:val="000000"/>
          <w:sz w:val="20"/>
          <w:szCs w:val="20"/>
        </w:rPr>
        <w:t>Revisión documental. Se revisarán el formulario, el marco lógico, la línea de base y las fuentes técnicas pertinentes. Cuando estén disponibles y exista autorización, se analizarán documentos de SST, convenciones colectivas, registros sindicales y respuestas institucionales relacionadas con los problemas investigados.</w:t>
      </w:r>
    </w:p>
    <w:p w14:paraId="7BF15E55" w14:textId="77777777" w:rsidR="005C7D7F" w:rsidRDefault="00000000">
      <w:pPr>
        <w:pStyle w:val="Ttulo4"/>
        <w:keepNext w:val="0"/>
        <w:keepLines w:val="0"/>
        <w:spacing w:before="0" w:after="40"/>
        <w:jc w:val="both"/>
        <w:rPr>
          <w:rFonts w:ascii="Calibri" w:eastAsia="Calibri" w:hAnsi="Calibri" w:cs="Calibri"/>
          <w:color w:val="000000"/>
          <w:sz w:val="20"/>
          <w:szCs w:val="20"/>
        </w:rPr>
      </w:pPr>
      <w:r>
        <w:rPr>
          <w:rFonts w:ascii="Calibri" w:eastAsia="Calibri" w:hAnsi="Calibri" w:cs="Calibri"/>
          <w:color w:val="000000"/>
          <w:sz w:val="20"/>
          <w:szCs w:val="20"/>
        </w:rPr>
        <w:t>Las visitas u observaciones de centros de trabajo podrán incorporarse cuando exista acceso autorizado y viabilidad presupuestaria. Su realización no se presumirá garantizada. Ante restricciones de acceso se aplicarán alternativas y se explicará su efecto sobre el análisis.</w:t>
      </w:r>
    </w:p>
    <w:p w14:paraId="75BCDB10" w14:textId="77777777" w:rsidR="005C7D7F" w:rsidRDefault="005C7D7F"/>
    <w:p w14:paraId="692CDC23"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3.3. Contenidos mínimos del diagnóstico</w:t>
      </w:r>
    </w:p>
    <w:p w14:paraId="79061722" w14:textId="77777777" w:rsidR="005C7D7F" w:rsidRDefault="005C7D7F">
      <w:pPr>
        <w:pBdr>
          <w:top w:val="nil"/>
          <w:left w:val="nil"/>
          <w:bottom w:val="nil"/>
          <w:right w:val="nil"/>
          <w:between w:val="nil"/>
        </w:pBdr>
        <w:spacing w:line="240" w:lineRule="auto"/>
        <w:jc w:val="both"/>
        <w:rPr>
          <w:rFonts w:ascii="Calibri" w:eastAsia="Calibri" w:hAnsi="Calibri" w:cs="Calibri"/>
          <w:b/>
          <w:bCs/>
          <w:sz w:val="20"/>
          <w:szCs w:val="20"/>
        </w:rPr>
      </w:pPr>
    </w:p>
    <w:p w14:paraId="79B26D2F"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Los instrumentos y el análisis abarcarán:</w:t>
      </w:r>
    </w:p>
    <w:p w14:paraId="4D138B66"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01D7B47B"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Características sociodemográficas y laborales pertinentes: edad, sexo, municipio, tarea, antigüedad, modalidad contractual, jornada y otras variables justificadas.</w:t>
      </w:r>
    </w:p>
    <w:p w14:paraId="4B337FCA"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Exposición laboral reportada a agroquímicos: tareas, frecuencia, vías de contacto, información recibida, medidas de protección, condiciones de reingreso y respuesta ante incidentes.</w:t>
      </w:r>
    </w:p>
    <w:p w14:paraId="11BA4F91"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Riesgos físicos y microclimáticos: calor, frío, cambios de temperatura, radiación y otros factores relevantes según las tareas.</w:t>
      </w:r>
    </w:p>
    <w:p w14:paraId="338B165D"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Riesgos biológicos pertinentes al proceso productivo.</w:t>
      </w:r>
    </w:p>
    <w:p w14:paraId="79E5B976"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Riesgos biomecánicos: movimientos repetitivos, posturas, cargas, ritmos y posibilidades de recuperación.</w:t>
      </w:r>
    </w:p>
    <w:p w14:paraId="7D08CF3C"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Factores organizativos y psicosociales: jornadas, temporadas de alta demanda, presión productiva, pausas, trato y posibilidades de comunicar problemas.</w:t>
      </w:r>
    </w:p>
    <w:p w14:paraId="56033C3D"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lastRenderedPageBreak/>
        <w:t>Medidas preventivas: formación, controles colectivos, EPP, mantenimiento, mecanismos de participación y canales de reporte.</w:t>
      </w:r>
    </w:p>
    <w:p w14:paraId="552ACB59"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65C7F158"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428298E8"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Afectaciones de salud reportadas y atención recibida, distinguiendo síntomas, diagnósticos documentados y origen laboral reconocido.</w:t>
      </w:r>
    </w:p>
    <w:p w14:paraId="2730D140"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Barreras ante empleadores y entidades del sistema: reporte de accidentes, acceso a atención, recomendaciones y restricciones médicas, adaptación del puesto y trámites de calificación.</w:t>
      </w:r>
    </w:p>
    <w:p w14:paraId="16D85D58" w14:textId="77777777" w:rsidR="005C7D7F" w:rsidRDefault="00000000">
      <w:pPr>
        <w:numPr>
          <w:ilvl w:val="0"/>
          <w:numId w:val="10"/>
        </w:num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Diferencias de género y diversidad cultural pertinentes, incluyendo distribución de tareas, cuidados y barreras de acceso.</w:t>
      </w:r>
    </w:p>
    <w:p w14:paraId="0581AB53"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5A964506" w14:textId="77777777" w:rsidR="005C7D7F" w:rsidRDefault="00000000">
      <w:pPr>
        <w:pStyle w:val="Ttulo4"/>
        <w:keepNext w:val="0"/>
        <w:keepLines w:val="0"/>
        <w:spacing w:before="0" w:after="40"/>
        <w:jc w:val="both"/>
        <w:rPr>
          <w:rFonts w:ascii="Calibri" w:eastAsia="Calibri" w:hAnsi="Calibri" w:cs="Calibri"/>
          <w:b/>
          <w:bCs/>
          <w:color w:val="000000"/>
          <w:sz w:val="20"/>
          <w:szCs w:val="20"/>
        </w:rPr>
      </w:pPr>
      <w:r>
        <w:rPr>
          <w:rFonts w:ascii="Calibri" w:eastAsia="Calibri" w:hAnsi="Calibri" w:cs="Calibri"/>
          <w:b/>
          <w:bCs/>
          <w:color w:val="000000"/>
          <w:sz w:val="20"/>
          <w:szCs w:val="20"/>
        </w:rPr>
        <w:t>3.4 Tratamiento ético y protección de datos sensibles (Habeas Data)</w:t>
      </w:r>
    </w:p>
    <w:p w14:paraId="51E2E805"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El tratamiento de los datos personales recolectados durante la consultoría deberá cumplir con la normativa colombiana vigente en materia de protección de datos personales, incluida la Ley 1581 de 2012 y sus disposiciones reglamentarias.</w:t>
      </w:r>
    </w:p>
    <w:p w14:paraId="08EBF6CA"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El equipo consultor deberá garantizar la confidencialidad, integridad y seguridad de la información, así como obtener las autorizaciones que correspondan para su recolección y tratamiento. La información que permita identificar individualmente a las personas participantes deberá mantenerse separada de las bases utilizadas para el análisis estadístico y cualitativo, siempre que ello sea técnicamente posible.</w:t>
      </w:r>
    </w:p>
    <w:p w14:paraId="5F67573B"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Los términos de acceso, custodia, entrega y utilización de las bases de datos deberán quedar definidos previamente entre la coordinación del proyecto y el equipo consultor. El acceso a datos identificables estará limitado a las personas autorizadas y a las finalidades expresamente informadas y autorizadas.</w:t>
      </w:r>
    </w:p>
    <w:p w14:paraId="1A8A66F3"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Los informes y productos deberán presentar resultados agregados o anonimizados, de manera que no permitan identificar a las personas participantes. Cualquier contacto posterior con una persona para fines de orientación o acompañamiento individual requerirá una finalidad definida y la autorización correspondiente.</w:t>
      </w:r>
    </w:p>
    <w:p w14:paraId="4A9C3D10" w14:textId="77777777" w:rsidR="005C7D7F" w:rsidRDefault="00000000">
      <w:pPr>
        <w:spacing w:before="240" w:after="240"/>
        <w:jc w:val="both"/>
        <w:rPr>
          <w:rFonts w:ascii="Calibri" w:eastAsia="Calibri" w:hAnsi="Calibri" w:cs="Calibri"/>
          <w:sz w:val="20"/>
          <w:szCs w:val="20"/>
        </w:rPr>
      </w:pPr>
      <w:r>
        <w:rPr>
          <w:rFonts w:ascii="Calibri" w:eastAsia="Calibri" w:hAnsi="Calibri" w:cs="Calibri"/>
          <w:sz w:val="20"/>
          <w:szCs w:val="20"/>
        </w:rPr>
        <w:t>Al cierre de la consultoría, el equipo consultor deberá entregar la información y los archivos acordados, y eliminar las copias que ya no esté autorizado a conservar, de acuerdo con las instrucciones de la coordinación del proyecto y las obligaciones legales aplicables.</w:t>
      </w:r>
    </w:p>
    <w:p w14:paraId="66DF5EE9"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El equipo consultor deberá implementar de forma obligatoria:</w:t>
      </w:r>
    </w:p>
    <w:p w14:paraId="2248F128" w14:textId="77777777" w:rsidR="005C7D7F" w:rsidRDefault="00000000">
      <w:pPr>
        <w:numPr>
          <w:ilvl w:val="0"/>
          <w:numId w:val="44"/>
        </w:numPr>
        <w:jc w:val="both"/>
        <w:rPr>
          <w:sz w:val="20"/>
          <w:szCs w:val="20"/>
        </w:rPr>
      </w:pPr>
      <w:r>
        <w:rPr>
          <w:rFonts w:ascii="Calibri" w:eastAsia="Calibri" w:hAnsi="Calibri" w:cs="Calibri"/>
          <w:b/>
          <w:bCs/>
          <w:sz w:val="20"/>
          <w:szCs w:val="20"/>
        </w:rPr>
        <w:t>Consentimiento informado previo:</w:t>
      </w:r>
      <w:r>
        <w:rPr>
          <w:rFonts w:ascii="Calibri" w:eastAsia="Calibri" w:hAnsi="Calibri" w:cs="Calibri"/>
          <w:sz w:val="20"/>
          <w:szCs w:val="20"/>
        </w:rPr>
        <w:t xml:space="preserve"> Incorporado de forma clara en la primera pantalla del instrumento, autorizando el tratamiento confidencial de datos conforme a la Ley 1581 de 2012 de Colombia.</w:t>
      </w:r>
    </w:p>
    <w:p w14:paraId="63583D35" w14:textId="77777777" w:rsidR="005C7D7F" w:rsidRDefault="00000000">
      <w:pPr>
        <w:numPr>
          <w:ilvl w:val="0"/>
          <w:numId w:val="44"/>
        </w:numPr>
        <w:jc w:val="both"/>
        <w:rPr>
          <w:sz w:val="20"/>
          <w:szCs w:val="20"/>
        </w:rPr>
      </w:pPr>
      <w:r>
        <w:rPr>
          <w:rFonts w:ascii="Calibri" w:eastAsia="Calibri" w:hAnsi="Calibri" w:cs="Calibri"/>
          <w:b/>
          <w:bCs/>
          <w:sz w:val="20"/>
          <w:szCs w:val="20"/>
        </w:rPr>
        <w:t>Manejo disociado de bases de datos:</w:t>
      </w:r>
    </w:p>
    <w:p w14:paraId="4B310480" w14:textId="77777777" w:rsidR="005C7D7F" w:rsidRDefault="00000000">
      <w:pPr>
        <w:numPr>
          <w:ilvl w:val="0"/>
          <w:numId w:val="47"/>
        </w:numPr>
        <w:jc w:val="both"/>
        <w:rPr>
          <w:rFonts w:ascii="Calibri" w:eastAsia="Calibri" w:hAnsi="Calibri" w:cs="Calibri"/>
          <w:sz w:val="20"/>
          <w:szCs w:val="20"/>
        </w:rPr>
      </w:pPr>
      <w:r>
        <w:rPr>
          <w:rFonts w:ascii="Calibri" w:eastAsia="Calibri" w:hAnsi="Calibri" w:cs="Calibri"/>
          <w:i/>
          <w:iCs/>
          <w:sz w:val="20"/>
          <w:szCs w:val="20"/>
        </w:rPr>
        <w:t>Base Operativa Interna:</w:t>
      </w:r>
      <w:r>
        <w:rPr>
          <w:rFonts w:ascii="Calibri" w:eastAsia="Calibri" w:hAnsi="Calibri" w:cs="Calibri"/>
          <w:sz w:val="20"/>
          <w:szCs w:val="20"/>
        </w:rPr>
        <w:t xml:space="preserve"> Contendrá identificación y contacto bajo reserva absoluta y custodia compartida con la coordinación del proyecto para fines exclusivos de acompañamiento de casos individuales.</w:t>
      </w:r>
    </w:p>
    <w:p w14:paraId="32869212" w14:textId="77777777" w:rsidR="005C7D7F" w:rsidRDefault="00000000">
      <w:pPr>
        <w:numPr>
          <w:ilvl w:val="0"/>
          <w:numId w:val="47"/>
        </w:numPr>
        <w:jc w:val="both"/>
        <w:rPr>
          <w:rFonts w:ascii="Calibri" w:eastAsia="Calibri" w:hAnsi="Calibri" w:cs="Calibri"/>
          <w:sz w:val="20"/>
          <w:szCs w:val="20"/>
        </w:rPr>
      </w:pPr>
      <w:r>
        <w:rPr>
          <w:rFonts w:ascii="Calibri" w:eastAsia="Calibri" w:hAnsi="Calibri" w:cs="Calibri"/>
          <w:i/>
          <w:iCs/>
          <w:sz w:val="20"/>
          <w:szCs w:val="20"/>
        </w:rPr>
        <w:t>Base Analítica y Pública:</w:t>
      </w:r>
      <w:r>
        <w:rPr>
          <w:rFonts w:ascii="Calibri" w:eastAsia="Calibri" w:hAnsi="Calibri" w:cs="Calibri"/>
          <w:sz w:val="20"/>
          <w:szCs w:val="20"/>
        </w:rPr>
        <w:t xml:space="preserve"> Totalmente anonimizada y codificada, garantizando que ninguna variable de salud, empresa denunciada o síntoma laboral quede vinculada a la identidad personal en los informes y presentaciones públicas.</w:t>
      </w:r>
    </w:p>
    <w:p w14:paraId="6F9E81C5" w14:textId="77777777" w:rsidR="005C7D7F" w:rsidRDefault="005C7D7F">
      <w:pPr>
        <w:ind w:left="1440"/>
        <w:jc w:val="both"/>
        <w:rPr>
          <w:rFonts w:ascii="Calibri" w:eastAsia="Calibri" w:hAnsi="Calibri" w:cs="Calibri"/>
          <w:sz w:val="20"/>
          <w:szCs w:val="20"/>
        </w:rPr>
      </w:pPr>
    </w:p>
    <w:p w14:paraId="2EE55C7A" w14:textId="77777777" w:rsidR="005C7D7F" w:rsidRDefault="005C7D7F">
      <w:pPr>
        <w:ind w:left="1440"/>
        <w:jc w:val="both"/>
        <w:rPr>
          <w:rFonts w:ascii="Calibri" w:eastAsia="Calibri" w:hAnsi="Calibri" w:cs="Calibri"/>
          <w:sz w:val="20"/>
          <w:szCs w:val="20"/>
        </w:rPr>
      </w:pPr>
    </w:p>
    <w:p w14:paraId="30197C2E" w14:textId="77777777" w:rsidR="005C7D7F" w:rsidRDefault="005C7D7F">
      <w:pPr>
        <w:ind w:left="1440"/>
        <w:jc w:val="both"/>
        <w:rPr>
          <w:rFonts w:ascii="Calibri" w:eastAsia="Calibri" w:hAnsi="Calibri" w:cs="Calibri"/>
          <w:sz w:val="20"/>
          <w:szCs w:val="20"/>
        </w:rPr>
      </w:pPr>
    </w:p>
    <w:p w14:paraId="5CBDAB9A" w14:textId="77777777" w:rsidR="005C7D7F" w:rsidRDefault="005C7D7F">
      <w:pPr>
        <w:ind w:left="1440"/>
        <w:jc w:val="both"/>
        <w:rPr>
          <w:rFonts w:ascii="Calibri" w:eastAsia="Calibri" w:hAnsi="Calibri" w:cs="Calibri"/>
          <w:sz w:val="20"/>
          <w:szCs w:val="20"/>
        </w:rPr>
      </w:pPr>
    </w:p>
    <w:p w14:paraId="736D2A4E" w14:textId="77777777" w:rsidR="005C7D7F" w:rsidRDefault="005C7D7F">
      <w:pPr>
        <w:ind w:left="1440"/>
        <w:jc w:val="both"/>
        <w:rPr>
          <w:rFonts w:ascii="Calibri" w:eastAsia="Calibri" w:hAnsi="Calibri" w:cs="Calibri"/>
          <w:sz w:val="20"/>
          <w:szCs w:val="20"/>
        </w:rPr>
      </w:pPr>
    </w:p>
    <w:p w14:paraId="3DFCD9BD" w14:textId="77777777" w:rsidR="005C7D7F" w:rsidRDefault="005C7D7F">
      <w:pPr>
        <w:ind w:left="1440"/>
        <w:jc w:val="both"/>
        <w:rPr>
          <w:rFonts w:ascii="Calibri" w:eastAsia="Calibri" w:hAnsi="Calibri" w:cs="Calibri"/>
          <w:sz w:val="20"/>
          <w:szCs w:val="20"/>
        </w:rPr>
      </w:pPr>
    </w:p>
    <w:p w14:paraId="2839F49D" w14:textId="77777777" w:rsidR="005C7D7F" w:rsidRDefault="005C7D7F">
      <w:pPr>
        <w:ind w:left="1440"/>
        <w:jc w:val="both"/>
        <w:rPr>
          <w:rFonts w:ascii="Calibri" w:eastAsia="Calibri" w:hAnsi="Calibri" w:cs="Calibri"/>
          <w:sz w:val="20"/>
          <w:szCs w:val="20"/>
        </w:rPr>
      </w:pPr>
    </w:p>
    <w:p w14:paraId="5269F36A" w14:textId="77777777" w:rsidR="005C7D7F" w:rsidRDefault="005C7D7F">
      <w:pPr>
        <w:ind w:left="1440"/>
        <w:jc w:val="both"/>
        <w:rPr>
          <w:rFonts w:ascii="Calibri" w:eastAsia="Calibri" w:hAnsi="Calibri" w:cs="Calibri"/>
          <w:sz w:val="20"/>
          <w:szCs w:val="20"/>
        </w:rPr>
      </w:pPr>
    </w:p>
    <w:p w14:paraId="45AC152E" w14:textId="77777777" w:rsidR="005C7D7F" w:rsidRDefault="005C7D7F">
      <w:pPr>
        <w:ind w:left="1440"/>
        <w:jc w:val="both"/>
        <w:rPr>
          <w:rFonts w:ascii="Calibri" w:eastAsia="Calibri" w:hAnsi="Calibri" w:cs="Calibri"/>
          <w:sz w:val="20"/>
          <w:szCs w:val="20"/>
        </w:rPr>
      </w:pPr>
    </w:p>
    <w:p w14:paraId="75B56039" w14:textId="77777777" w:rsidR="005C7D7F" w:rsidRDefault="00000000">
      <w:pPr>
        <w:pStyle w:val="Ttulo3"/>
        <w:keepNext w:val="0"/>
        <w:keepLines w:val="0"/>
        <w:spacing w:before="0"/>
        <w:ind w:left="720"/>
        <w:jc w:val="both"/>
        <w:rPr>
          <w:rFonts w:ascii="Calibri" w:eastAsia="Calibri" w:hAnsi="Calibri" w:cs="Calibri"/>
          <w:b/>
          <w:bCs/>
          <w:color w:val="000000"/>
          <w:sz w:val="20"/>
          <w:szCs w:val="20"/>
        </w:rPr>
      </w:pPr>
      <w:bookmarkStart w:id="10" w:name="_heading=h.iwznqp3o2cq8" w:colFirst="0" w:colLast="0"/>
      <w:bookmarkEnd w:id="10"/>
      <w:r>
        <w:rPr>
          <w:rFonts w:ascii="Calibri" w:eastAsia="Calibri" w:hAnsi="Calibri" w:cs="Calibri"/>
          <w:b/>
          <w:bCs/>
          <w:color w:val="000000"/>
          <w:sz w:val="20"/>
          <w:szCs w:val="20"/>
        </w:rPr>
        <w:t>4. PRODUCTOS ENTREGABLES DE LA CONSULTORÍA</w:t>
      </w:r>
    </w:p>
    <w:p w14:paraId="4A3954BB"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PRODUCTO 1. PLAN DE TRABAJO, PROPUESTA METODOLÓGICA E INSTRUMENTO VALIDADO</w:t>
      </w:r>
    </w:p>
    <w:p w14:paraId="147464AD"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Descripción detallada</w:t>
      </w:r>
    </w:p>
    <w:p w14:paraId="5046F30D"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El producto contendrá:</w:t>
      </w:r>
    </w:p>
    <w:p w14:paraId="4CE70806" w14:textId="77777777" w:rsidR="005C7D7F" w:rsidRDefault="00000000">
      <w:pPr>
        <w:numPr>
          <w:ilvl w:val="0"/>
          <w:numId w:val="15"/>
        </w:numPr>
        <w:spacing w:before="280" w:line="240" w:lineRule="auto"/>
        <w:jc w:val="both"/>
      </w:pPr>
      <w:r>
        <w:rPr>
          <w:rFonts w:ascii="Calibri" w:eastAsia="Calibri" w:hAnsi="Calibri" w:cs="Calibri"/>
          <w:sz w:val="20"/>
          <w:szCs w:val="20"/>
        </w:rPr>
        <w:t>Cronograma, responsables y plan operativo.</w:t>
      </w:r>
    </w:p>
    <w:p w14:paraId="562BA0E6" w14:textId="77777777" w:rsidR="005C7D7F" w:rsidRDefault="00000000">
      <w:pPr>
        <w:numPr>
          <w:ilvl w:val="0"/>
          <w:numId w:val="15"/>
        </w:numPr>
        <w:spacing w:line="240" w:lineRule="auto"/>
        <w:jc w:val="both"/>
      </w:pPr>
      <w:r>
        <w:rPr>
          <w:rFonts w:ascii="Calibri" w:eastAsia="Calibri" w:hAnsi="Calibri" w:cs="Calibri"/>
          <w:sz w:val="20"/>
          <w:szCs w:val="20"/>
        </w:rPr>
        <w:t>Delimitación del universo accesible y diseño muestral.</w:t>
      </w:r>
    </w:p>
    <w:p w14:paraId="62C885C6" w14:textId="77777777" w:rsidR="005C7D7F" w:rsidRDefault="00000000">
      <w:pPr>
        <w:numPr>
          <w:ilvl w:val="0"/>
          <w:numId w:val="15"/>
        </w:numPr>
        <w:spacing w:line="240" w:lineRule="auto"/>
        <w:jc w:val="both"/>
      </w:pPr>
      <w:r>
        <w:rPr>
          <w:rFonts w:ascii="Calibri" w:eastAsia="Calibri" w:hAnsi="Calibri" w:cs="Calibri"/>
          <w:sz w:val="20"/>
          <w:szCs w:val="20"/>
        </w:rPr>
        <w:t>Distribución de encuestas por sindicato y municipio.</w:t>
      </w:r>
    </w:p>
    <w:p w14:paraId="41C0DE30" w14:textId="77777777" w:rsidR="005C7D7F" w:rsidRDefault="00000000">
      <w:pPr>
        <w:numPr>
          <w:ilvl w:val="0"/>
          <w:numId w:val="15"/>
        </w:numPr>
        <w:spacing w:line="240" w:lineRule="auto"/>
        <w:jc w:val="both"/>
      </w:pPr>
      <w:r>
        <w:rPr>
          <w:rFonts w:ascii="Calibri" w:eastAsia="Calibri" w:hAnsi="Calibri" w:cs="Calibri"/>
          <w:sz w:val="20"/>
          <w:szCs w:val="20"/>
        </w:rPr>
        <w:t>Estrategia de convocatoria y atención a la no respuesta.</w:t>
      </w:r>
    </w:p>
    <w:p w14:paraId="1F18A870" w14:textId="77777777" w:rsidR="005C7D7F" w:rsidRDefault="00000000">
      <w:pPr>
        <w:numPr>
          <w:ilvl w:val="0"/>
          <w:numId w:val="15"/>
        </w:numPr>
        <w:spacing w:line="240" w:lineRule="auto"/>
        <w:jc w:val="both"/>
      </w:pPr>
      <w:r>
        <w:rPr>
          <w:rFonts w:ascii="Calibri" w:eastAsia="Calibri" w:hAnsi="Calibri" w:cs="Calibri"/>
          <w:sz w:val="20"/>
          <w:szCs w:val="20"/>
        </w:rPr>
        <w:t>Cuestionario, ficha de casos, guías cualitativas y matriz documental.</w:t>
      </w:r>
    </w:p>
    <w:p w14:paraId="100291BA" w14:textId="77777777" w:rsidR="005C7D7F" w:rsidRDefault="00000000">
      <w:pPr>
        <w:numPr>
          <w:ilvl w:val="0"/>
          <w:numId w:val="15"/>
        </w:numPr>
        <w:spacing w:line="240" w:lineRule="auto"/>
        <w:jc w:val="both"/>
      </w:pPr>
      <w:r>
        <w:rPr>
          <w:rFonts w:ascii="Calibri" w:eastAsia="Calibri" w:hAnsi="Calibri" w:cs="Calibri"/>
          <w:sz w:val="20"/>
          <w:szCs w:val="20"/>
        </w:rPr>
        <w:t>Resultados del pilotaje y ajustes.</w:t>
      </w:r>
    </w:p>
    <w:p w14:paraId="4D9D5985" w14:textId="77777777" w:rsidR="005C7D7F" w:rsidRDefault="00000000">
      <w:pPr>
        <w:numPr>
          <w:ilvl w:val="0"/>
          <w:numId w:val="15"/>
        </w:numPr>
        <w:spacing w:line="240" w:lineRule="auto"/>
        <w:jc w:val="both"/>
      </w:pPr>
      <w:r>
        <w:rPr>
          <w:rFonts w:ascii="Calibri" w:eastAsia="Calibri" w:hAnsi="Calibri" w:cs="Calibri"/>
          <w:sz w:val="20"/>
          <w:szCs w:val="20"/>
        </w:rPr>
        <w:t>Plan de análisis con enfoque de género y diversidad cultural.</w:t>
      </w:r>
    </w:p>
    <w:p w14:paraId="28803210" w14:textId="77777777" w:rsidR="005C7D7F" w:rsidRDefault="00000000">
      <w:pPr>
        <w:numPr>
          <w:ilvl w:val="0"/>
          <w:numId w:val="15"/>
        </w:numPr>
        <w:spacing w:line="240" w:lineRule="auto"/>
        <w:jc w:val="both"/>
      </w:pPr>
      <w:r>
        <w:rPr>
          <w:rFonts w:ascii="Calibri" w:eastAsia="Calibri" w:hAnsi="Calibri" w:cs="Calibri"/>
          <w:sz w:val="20"/>
          <w:szCs w:val="20"/>
        </w:rPr>
        <w:t>Protocolo de protección de datos.</w:t>
      </w:r>
    </w:p>
    <w:p w14:paraId="590D551F" w14:textId="77777777" w:rsidR="005C7D7F" w:rsidRDefault="00000000">
      <w:pPr>
        <w:numPr>
          <w:ilvl w:val="0"/>
          <w:numId w:val="15"/>
        </w:numPr>
        <w:spacing w:line="240" w:lineRule="auto"/>
        <w:jc w:val="both"/>
      </w:pPr>
      <w:r>
        <w:rPr>
          <w:rFonts w:ascii="Calibri" w:eastAsia="Calibri" w:hAnsi="Calibri" w:cs="Calibri"/>
          <w:sz w:val="20"/>
          <w:szCs w:val="20"/>
        </w:rPr>
        <w:t>Propuesta de articulación con la Mesa Sindical, el Observatorio y las otras actividades del proyecto.</w:t>
      </w:r>
    </w:p>
    <w:p w14:paraId="6F8760C6" w14:textId="77777777" w:rsidR="005C7D7F" w:rsidRDefault="00000000">
      <w:pPr>
        <w:numPr>
          <w:ilvl w:val="0"/>
          <w:numId w:val="15"/>
        </w:numPr>
        <w:spacing w:after="280" w:line="240" w:lineRule="auto"/>
        <w:jc w:val="both"/>
      </w:pPr>
      <w:r>
        <w:rPr>
          <w:rFonts w:ascii="Calibri" w:eastAsia="Calibri" w:hAnsi="Calibri" w:cs="Calibri"/>
          <w:sz w:val="20"/>
          <w:szCs w:val="20"/>
        </w:rPr>
        <w:t>Enlace funcional y código QR del formulario.</w:t>
      </w:r>
    </w:p>
    <w:p w14:paraId="379875F4"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Plazo de entrega:</w:t>
      </w:r>
      <w:r>
        <w:rPr>
          <w:rFonts w:ascii="Calibri" w:eastAsia="Calibri" w:hAnsi="Calibri" w:cs="Calibri"/>
          <w:sz w:val="20"/>
          <w:szCs w:val="20"/>
        </w:rPr>
        <w:t xml:space="preserve"> semana 3.</w:t>
      </w:r>
    </w:p>
    <w:p w14:paraId="6EF1EC60"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PRODUCTO 2. INFORME INTERMEDIO DE TRABAJO DE CAMPO Y AVANCE DE RECOLECCIÓN</w:t>
      </w:r>
    </w:p>
    <w:p w14:paraId="52061DCE"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Descripción detallada</w:t>
      </w:r>
    </w:p>
    <w:p w14:paraId="4FB23649"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Informe ejecutivo de seguimiento operativo que dé cuenta del avance de la recolección. Contendrá:</w:t>
      </w:r>
    </w:p>
    <w:p w14:paraId="02D96F2E" w14:textId="77777777" w:rsidR="005C7D7F" w:rsidRDefault="00000000">
      <w:pPr>
        <w:numPr>
          <w:ilvl w:val="0"/>
          <w:numId w:val="16"/>
        </w:numPr>
        <w:spacing w:before="280" w:line="240" w:lineRule="auto"/>
        <w:jc w:val="both"/>
      </w:pPr>
      <w:r>
        <w:rPr>
          <w:rFonts w:ascii="Calibri" w:eastAsia="Calibri" w:hAnsi="Calibri" w:cs="Calibri"/>
          <w:sz w:val="20"/>
          <w:szCs w:val="20"/>
        </w:rPr>
        <w:t>Avance de al menos el 50 % de la meta mínima de encuestas válidas.</w:t>
      </w:r>
    </w:p>
    <w:p w14:paraId="6A8AF753" w14:textId="77777777" w:rsidR="005C7D7F" w:rsidRDefault="00000000">
      <w:pPr>
        <w:numPr>
          <w:ilvl w:val="0"/>
          <w:numId w:val="16"/>
        </w:numPr>
        <w:spacing w:line="240" w:lineRule="auto"/>
        <w:jc w:val="both"/>
      </w:pPr>
      <w:r>
        <w:rPr>
          <w:rFonts w:ascii="Calibri" w:eastAsia="Calibri" w:hAnsi="Calibri" w:cs="Calibri"/>
          <w:sz w:val="20"/>
          <w:szCs w:val="20"/>
        </w:rPr>
        <w:t>Cobertura por sindicato, municipio y otras variables relevantes.</w:t>
      </w:r>
    </w:p>
    <w:p w14:paraId="703F0D29" w14:textId="77777777" w:rsidR="005C7D7F" w:rsidRDefault="00000000">
      <w:pPr>
        <w:numPr>
          <w:ilvl w:val="0"/>
          <w:numId w:val="16"/>
        </w:numPr>
        <w:spacing w:line="240" w:lineRule="auto"/>
        <w:jc w:val="both"/>
      </w:pPr>
      <w:r>
        <w:rPr>
          <w:rFonts w:ascii="Calibri" w:eastAsia="Calibri" w:hAnsi="Calibri" w:cs="Calibri"/>
          <w:sz w:val="20"/>
          <w:szCs w:val="20"/>
        </w:rPr>
        <w:t>Incidencias, controles de calidad y acciones correctivas.</w:t>
      </w:r>
    </w:p>
    <w:p w14:paraId="3DE8BEDA" w14:textId="77777777" w:rsidR="005C7D7F" w:rsidRDefault="00000000">
      <w:pPr>
        <w:numPr>
          <w:ilvl w:val="0"/>
          <w:numId w:val="16"/>
        </w:numPr>
        <w:spacing w:line="240" w:lineRule="auto"/>
        <w:jc w:val="both"/>
      </w:pPr>
      <w:r>
        <w:rPr>
          <w:rFonts w:ascii="Calibri" w:eastAsia="Calibri" w:hAnsi="Calibri" w:cs="Calibri"/>
          <w:sz w:val="20"/>
          <w:szCs w:val="20"/>
        </w:rPr>
        <w:t>Avance de revisión de casos, documentación y componente cualitativo.</w:t>
      </w:r>
    </w:p>
    <w:p w14:paraId="24EE8CD6" w14:textId="77777777" w:rsidR="005C7D7F" w:rsidRDefault="00000000">
      <w:pPr>
        <w:numPr>
          <w:ilvl w:val="0"/>
          <w:numId w:val="16"/>
        </w:numPr>
        <w:spacing w:line="240" w:lineRule="auto"/>
        <w:jc w:val="both"/>
      </w:pPr>
      <w:r>
        <w:rPr>
          <w:rFonts w:ascii="Calibri" w:eastAsia="Calibri" w:hAnsi="Calibri" w:cs="Calibri"/>
          <w:sz w:val="20"/>
          <w:szCs w:val="20"/>
        </w:rPr>
        <w:t>Base preliminar bajo las condiciones de acceso acordadas.</w:t>
      </w:r>
    </w:p>
    <w:p w14:paraId="6E9DA6D6" w14:textId="77777777" w:rsidR="005C7D7F" w:rsidRDefault="00000000">
      <w:pPr>
        <w:numPr>
          <w:ilvl w:val="0"/>
          <w:numId w:val="16"/>
        </w:numPr>
        <w:spacing w:after="280" w:line="240" w:lineRule="auto"/>
        <w:jc w:val="both"/>
      </w:pPr>
      <w:r>
        <w:rPr>
          <w:rFonts w:ascii="Calibri" w:eastAsia="Calibri" w:hAnsi="Calibri" w:cs="Calibri"/>
          <w:sz w:val="20"/>
          <w:szCs w:val="20"/>
        </w:rPr>
        <w:t>Plan de cierre de campo.</w:t>
      </w:r>
    </w:p>
    <w:p w14:paraId="31164951"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Plazo de entrega:</w:t>
      </w:r>
      <w:r>
        <w:rPr>
          <w:rFonts w:ascii="Calibri" w:eastAsia="Calibri" w:hAnsi="Calibri" w:cs="Calibri"/>
          <w:sz w:val="20"/>
          <w:szCs w:val="20"/>
        </w:rPr>
        <w:t xml:space="preserve"> semana 7.</w:t>
      </w:r>
    </w:p>
    <w:p w14:paraId="3F077FB8"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PRODUCTO 3. INFORME FINAL DE DIAGNÓSTICO Y CARACTERIZACIÓN EN SST Y FACTORES SOCIOECONÓMICOS</w:t>
      </w:r>
    </w:p>
    <w:p w14:paraId="1DBB80C6"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Descripción detallada</w:t>
      </w:r>
    </w:p>
    <w:p w14:paraId="3D47F7FB"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 xml:space="preserve">Documento técnico que integre los resultados de al menos </w:t>
      </w:r>
      <w:r>
        <w:rPr>
          <w:rFonts w:ascii="Calibri" w:eastAsia="Calibri" w:hAnsi="Calibri" w:cs="Calibri"/>
          <w:b/>
          <w:bCs/>
          <w:sz w:val="20"/>
          <w:szCs w:val="20"/>
        </w:rPr>
        <w:t>300 encuestas válidas</w:t>
      </w:r>
      <w:r>
        <w:rPr>
          <w:rFonts w:ascii="Calibri" w:eastAsia="Calibri" w:hAnsi="Calibri" w:cs="Calibri"/>
          <w:sz w:val="20"/>
          <w:szCs w:val="20"/>
        </w:rPr>
        <w:t xml:space="preserve"> a personas trabajadoras afiliadas a los cuatro sindicatos participantes, la revisión documental, el análisis de casos de los consultorios y las técnicas cualitativas desarrolladas. Contendrá:</w:t>
      </w:r>
    </w:p>
    <w:p w14:paraId="0D01400A" w14:textId="77777777" w:rsidR="005C7D7F" w:rsidRDefault="00000000">
      <w:pPr>
        <w:numPr>
          <w:ilvl w:val="0"/>
          <w:numId w:val="49"/>
        </w:numPr>
        <w:spacing w:after="280" w:line="240" w:lineRule="auto"/>
        <w:jc w:val="both"/>
        <w:rPr>
          <w:rFonts w:ascii="Calibri" w:eastAsia="Calibri" w:hAnsi="Calibri" w:cs="Calibri"/>
          <w:b/>
          <w:bCs/>
          <w:sz w:val="20"/>
          <w:szCs w:val="20"/>
        </w:rPr>
      </w:pPr>
      <w:r>
        <w:rPr>
          <w:rFonts w:ascii="Calibri" w:eastAsia="Calibri" w:hAnsi="Calibri" w:cs="Calibri"/>
          <w:b/>
          <w:bCs/>
          <w:sz w:val="20"/>
          <w:szCs w:val="20"/>
        </w:rPr>
        <w:t>Objetivos, metodología, cobertura y limitaciones.</w:t>
      </w:r>
    </w:p>
    <w:p w14:paraId="040269AC" w14:textId="77777777" w:rsidR="005C7D7F" w:rsidRDefault="00000000">
      <w:pPr>
        <w:spacing w:after="280" w:line="240" w:lineRule="auto"/>
        <w:jc w:val="both"/>
        <w:rPr>
          <w:rFonts w:ascii="Calibri" w:eastAsia="Calibri" w:hAnsi="Calibri" w:cs="Calibri"/>
          <w:sz w:val="20"/>
          <w:szCs w:val="20"/>
        </w:rPr>
      </w:pPr>
      <w:r>
        <w:rPr>
          <w:rFonts w:ascii="Calibri" w:eastAsia="Calibri" w:hAnsi="Calibri" w:cs="Calibri"/>
          <w:sz w:val="20"/>
          <w:szCs w:val="20"/>
        </w:rPr>
        <w:t>Descripción de las fuentes, instrumentos, selección y distribución de la muestra, procedimientos de análisis y controles de calidad. Se precisarán los límites de representatividad y de las comparaciones entre grupos.</w:t>
      </w:r>
    </w:p>
    <w:p w14:paraId="6B9C9B23" w14:textId="77777777" w:rsidR="005C7D7F" w:rsidRDefault="005C7D7F">
      <w:pPr>
        <w:spacing w:before="280" w:after="280" w:line="240" w:lineRule="auto"/>
        <w:jc w:val="both"/>
        <w:rPr>
          <w:rFonts w:ascii="Calibri" w:eastAsia="Calibri" w:hAnsi="Calibri" w:cs="Calibri"/>
          <w:b/>
          <w:bCs/>
          <w:sz w:val="20"/>
          <w:szCs w:val="20"/>
        </w:rPr>
      </w:pPr>
    </w:p>
    <w:p w14:paraId="71F87BA2" w14:textId="77777777" w:rsidR="005C7D7F" w:rsidRDefault="005C7D7F">
      <w:pPr>
        <w:spacing w:before="280" w:after="280" w:line="240" w:lineRule="auto"/>
        <w:jc w:val="both"/>
        <w:rPr>
          <w:rFonts w:ascii="Calibri" w:eastAsia="Calibri" w:hAnsi="Calibri" w:cs="Calibri"/>
          <w:b/>
          <w:bCs/>
          <w:sz w:val="20"/>
          <w:szCs w:val="20"/>
        </w:rPr>
      </w:pPr>
    </w:p>
    <w:p w14:paraId="64ABE1AC" w14:textId="77777777" w:rsidR="005C7D7F" w:rsidRDefault="005C7D7F">
      <w:pPr>
        <w:spacing w:before="280" w:after="280" w:line="240" w:lineRule="auto"/>
        <w:jc w:val="both"/>
        <w:rPr>
          <w:rFonts w:ascii="Calibri" w:eastAsia="Calibri" w:hAnsi="Calibri" w:cs="Calibri"/>
          <w:b/>
          <w:bCs/>
          <w:sz w:val="20"/>
          <w:szCs w:val="20"/>
        </w:rPr>
      </w:pPr>
    </w:p>
    <w:p w14:paraId="30FD6C03" w14:textId="77777777" w:rsidR="005C7D7F" w:rsidRDefault="00000000">
      <w:pPr>
        <w:numPr>
          <w:ilvl w:val="0"/>
          <w:numId w:val="7"/>
        </w:numPr>
        <w:spacing w:before="280" w:after="280" w:line="240" w:lineRule="auto"/>
        <w:jc w:val="both"/>
        <w:rPr>
          <w:rFonts w:ascii="Calibri" w:eastAsia="Calibri" w:hAnsi="Calibri" w:cs="Calibri"/>
          <w:b/>
          <w:bCs/>
          <w:sz w:val="20"/>
          <w:szCs w:val="20"/>
        </w:rPr>
      </w:pPr>
      <w:r>
        <w:rPr>
          <w:rFonts w:ascii="Calibri" w:eastAsia="Calibri" w:hAnsi="Calibri" w:cs="Calibri"/>
          <w:b/>
          <w:bCs/>
          <w:sz w:val="20"/>
          <w:szCs w:val="20"/>
        </w:rPr>
        <w:t>Caracterización socioeconómica, demográfica y laboral.</w:t>
      </w:r>
    </w:p>
    <w:p w14:paraId="0525717B"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Perfil de la población participante por sexo, edad, municipio, sindicato, tarea, antigüedad, modalidad contractual y otras variables pertinentes, incorporando el enfoque de género y diversidad cultural.</w:t>
      </w:r>
    </w:p>
    <w:p w14:paraId="087F2C9E" w14:textId="77777777" w:rsidR="005C7D7F" w:rsidRDefault="00000000">
      <w:pPr>
        <w:numPr>
          <w:ilvl w:val="0"/>
          <w:numId w:val="58"/>
        </w:numPr>
        <w:spacing w:before="280" w:line="240" w:lineRule="auto"/>
        <w:jc w:val="both"/>
        <w:rPr>
          <w:rFonts w:ascii="Calibri" w:eastAsia="Calibri" w:hAnsi="Calibri" w:cs="Calibri"/>
          <w:b/>
          <w:bCs/>
          <w:sz w:val="20"/>
          <w:szCs w:val="20"/>
        </w:rPr>
      </w:pPr>
      <w:r>
        <w:rPr>
          <w:rFonts w:ascii="Calibri" w:eastAsia="Calibri" w:hAnsi="Calibri" w:cs="Calibri"/>
          <w:b/>
          <w:bCs/>
          <w:sz w:val="20"/>
          <w:szCs w:val="20"/>
        </w:rPr>
        <w:t>Diagnóstico de las condiciones de trabajo y exposición a riesgos.</w:t>
      </w:r>
    </w:p>
    <w:p w14:paraId="11DF4DF7" w14:textId="77777777" w:rsidR="005C7D7F" w:rsidRDefault="00000000">
      <w:pPr>
        <w:spacing w:before="280" w:line="240" w:lineRule="auto"/>
        <w:jc w:val="both"/>
        <w:rPr>
          <w:rFonts w:ascii="Calibri" w:eastAsia="Calibri" w:hAnsi="Calibri" w:cs="Calibri"/>
          <w:sz w:val="20"/>
          <w:szCs w:val="20"/>
        </w:rPr>
      </w:pPr>
      <w:r>
        <w:rPr>
          <w:rFonts w:ascii="Calibri" w:eastAsia="Calibri" w:hAnsi="Calibri" w:cs="Calibri"/>
          <w:sz w:val="20"/>
          <w:szCs w:val="20"/>
        </w:rPr>
        <w:t>Análisis de jornadas, ritmos, pausas y organización del trabajo, así como de la exposición reportada a factores físicos, químicos, biológicos, biomecánicos, psicosociales y de seguridad, incluidos incendio y explosión cuando resulten pertinentes. Se desarrollarán específicamente:</w:t>
      </w:r>
    </w:p>
    <w:p w14:paraId="3EBEC8C8" w14:textId="77777777" w:rsidR="005C7D7F" w:rsidRDefault="00000000">
      <w:pPr>
        <w:numPr>
          <w:ilvl w:val="0"/>
          <w:numId w:val="4"/>
        </w:numPr>
        <w:spacing w:before="280" w:line="240" w:lineRule="auto"/>
        <w:jc w:val="both"/>
        <w:rPr>
          <w:rFonts w:ascii="Calibri" w:eastAsia="Calibri" w:hAnsi="Calibri" w:cs="Calibri"/>
          <w:sz w:val="20"/>
          <w:szCs w:val="20"/>
        </w:rPr>
      </w:pPr>
      <w:r>
        <w:rPr>
          <w:rFonts w:ascii="Calibri" w:eastAsia="Calibri" w:hAnsi="Calibri" w:cs="Calibri"/>
          <w:b/>
          <w:bCs/>
          <w:sz w:val="20"/>
          <w:szCs w:val="20"/>
        </w:rPr>
        <w:t>Factores físico-ambientales y microclimáticos:</w:t>
      </w:r>
      <w:r>
        <w:rPr>
          <w:rFonts w:ascii="Calibri" w:eastAsia="Calibri" w:hAnsi="Calibri" w:cs="Calibri"/>
          <w:sz w:val="20"/>
          <w:szCs w:val="20"/>
        </w:rPr>
        <w:t xml:space="preserve"> exposición al calor en invernaderos, radiación UV, frío y cambios bruscos de temperatura.</w:t>
      </w:r>
    </w:p>
    <w:p w14:paraId="38298882" w14:textId="77777777" w:rsidR="005C7D7F" w:rsidRDefault="00000000">
      <w:pPr>
        <w:numPr>
          <w:ilvl w:val="0"/>
          <w:numId w:val="4"/>
        </w:numPr>
        <w:spacing w:line="240" w:lineRule="auto"/>
        <w:jc w:val="both"/>
        <w:rPr>
          <w:rFonts w:ascii="Calibri" w:eastAsia="Calibri" w:hAnsi="Calibri" w:cs="Calibri"/>
          <w:sz w:val="20"/>
          <w:szCs w:val="20"/>
        </w:rPr>
      </w:pPr>
      <w:r>
        <w:rPr>
          <w:rFonts w:ascii="Calibri" w:eastAsia="Calibri" w:hAnsi="Calibri" w:cs="Calibri"/>
          <w:b/>
          <w:bCs/>
          <w:sz w:val="20"/>
          <w:szCs w:val="20"/>
        </w:rPr>
        <w:t>Factores biomecánicos y sintomatología musculoesquelética:</w:t>
      </w:r>
      <w:r>
        <w:rPr>
          <w:rFonts w:ascii="Calibri" w:eastAsia="Calibri" w:hAnsi="Calibri" w:cs="Calibri"/>
          <w:sz w:val="20"/>
          <w:szCs w:val="20"/>
        </w:rPr>
        <w:t xml:space="preserve"> movimientos repetitivos, posturas mantenidas, manipulación de cargas y molestias o afecciones reportadas, con especial atención a columna y hombro, incluido el manguito rotador.</w:t>
      </w:r>
    </w:p>
    <w:p w14:paraId="2C66B3A0" w14:textId="77777777" w:rsidR="005C7D7F" w:rsidRDefault="00000000">
      <w:pPr>
        <w:numPr>
          <w:ilvl w:val="0"/>
          <w:numId w:val="4"/>
        </w:numPr>
        <w:spacing w:after="200"/>
        <w:jc w:val="both"/>
        <w:rPr>
          <w:rFonts w:ascii="Calibri" w:eastAsia="Calibri" w:hAnsi="Calibri" w:cs="Calibri"/>
          <w:sz w:val="20"/>
          <w:szCs w:val="20"/>
        </w:rPr>
      </w:pPr>
      <w:r>
        <w:rPr>
          <w:rFonts w:ascii="Calibri" w:eastAsia="Calibri" w:hAnsi="Calibri" w:cs="Calibri"/>
          <w:b/>
          <w:bCs/>
          <w:sz w:val="20"/>
          <w:szCs w:val="20"/>
        </w:rPr>
        <w:t>Exposición a agroquímicos:</w:t>
      </w:r>
      <w:r>
        <w:rPr>
          <w:rFonts w:ascii="Calibri" w:eastAsia="Calibri" w:hAnsi="Calibri" w:cs="Calibri"/>
          <w:sz w:val="20"/>
          <w:szCs w:val="20"/>
        </w:rPr>
        <w:t xml:space="preserve"> tareas, frecuencia y vías de contacto, condiciones de aplicación y reingreso, y afectaciones respiratorias, dermatológicas, neurológicas y reproductivas reportadas.</w:t>
      </w:r>
    </w:p>
    <w:p w14:paraId="7B05D724" w14:textId="77777777" w:rsidR="005C7D7F" w:rsidRDefault="00000000">
      <w:pPr>
        <w:numPr>
          <w:ilvl w:val="0"/>
          <w:numId w:val="53"/>
        </w:numPr>
        <w:spacing w:before="280" w:after="200"/>
        <w:jc w:val="both"/>
        <w:rPr>
          <w:rFonts w:ascii="Calibri" w:eastAsia="Calibri" w:hAnsi="Calibri" w:cs="Calibri"/>
          <w:b/>
          <w:bCs/>
          <w:sz w:val="20"/>
          <w:szCs w:val="20"/>
        </w:rPr>
      </w:pPr>
      <w:r>
        <w:rPr>
          <w:rFonts w:ascii="Calibri" w:eastAsia="Calibri" w:hAnsi="Calibri" w:cs="Calibri"/>
          <w:b/>
          <w:bCs/>
          <w:sz w:val="20"/>
          <w:szCs w:val="20"/>
        </w:rPr>
        <w:t>Medidas de prevención, protección y participación.</w:t>
      </w:r>
    </w:p>
    <w:p w14:paraId="2A1B6E00"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Análisis de la formación e información recibida, controles colectivos, equipos de protección personal, procedimientos de respuesta ante incidentes y mecanismos de participación de las personas trabajadoras y sus representantes. Se distinguirán las medidas reportadas de aquellas verificadas documentalmente o mediante observación.</w:t>
      </w:r>
    </w:p>
    <w:p w14:paraId="7957BB75" w14:textId="77777777" w:rsidR="005C7D7F" w:rsidRDefault="00000000">
      <w:pPr>
        <w:numPr>
          <w:ilvl w:val="0"/>
          <w:numId w:val="9"/>
        </w:numPr>
        <w:spacing w:before="280" w:after="280" w:line="240" w:lineRule="auto"/>
        <w:jc w:val="both"/>
        <w:rPr>
          <w:rFonts w:ascii="Calibri" w:eastAsia="Calibri" w:hAnsi="Calibri" w:cs="Calibri"/>
          <w:b/>
          <w:bCs/>
          <w:sz w:val="20"/>
          <w:szCs w:val="20"/>
        </w:rPr>
      </w:pPr>
      <w:r>
        <w:rPr>
          <w:rFonts w:ascii="Calibri" w:eastAsia="Calibri" w:hAnsi="Calibri" w:cs="Calibri"/>
          <w:b/>
          <w:bCs/>
          <w:sz w:val="20"/>
          <w:szCs w:val="20"/>
        </w:rPr>
        <w:t>Afectaciones de salud y barreras de atención.</w:t>
      </w:r>
    </w:p>
    <w:p w14:paraId="35BF5FF4"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Diferenciación entre síntomas autorreportados, diagnósticos documentados y enfermedades con origen laboral reconocido. Se analizarán las dificultades de acceso a atención, reporte de accidentes, cumplimiento de recomendaciones y restricciones médicas, adaptación de puestos y trámites de calificación de origen y pérdida de capacidad laboral —PCL—, así como las respuestas de empleadores, EPS y ARL. No se atribuirá causalidad entre exposición y enfermedad a partir de la encuesta.</w:t>
      </w:r>
    </w:p>
    <w:p w14:paraId="09D0F593" w14:textId="77777777" w:rsidR="005C7D7F" w:rsidRDefault="00000000">
      <w:pPr>
        <w:numPr>
          <w:ilvl w:val="0"/>
          <w:numId w:val="5"/>
        </w:numPr>
        <w:spacing w:before="280" w:after="280" w:line="240" w:lineRule="auto"/>
        <w:jc w:val="both"/>
        <w:rPr>
          <w:rFonts w:ascii="Calibri" w:eastAsia="Calibri" w:hAnsi="Calibri" w:cs="Calibri"/>
          <w:b/>
          <w:bCs/>
          <w:sz w:val="20"/>
          <w:szCs w:val="20"/>
        </w:rPr>
      </w:pPr>
      <w:r>
        <w:rPr>
          <w:rFonts w:ascii="Calibri" w:eastAsia="Calibri" w:hAnsi="Calibri" w:cs="Calibri"/>
          <w:b/>
          <w:bCs/>
          <w:sz w:val="20"/>
          <w:szCs w:val="20"/>
        </w:rPr>
        <w:t>Análisis de casos de los consultorios.</w:t>
      </w:r>
    </w:p>
    <w:p w14:paraId="3069CB64"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Sistematización de los casos pertinentes disponibles hasta la fecha de corte acordada, identificando problemas recurrentes, actuaciones realizadas, barreras, respuestas obtenidas y necesidades de seguimiento. Se presentarán de forma anonimizada y como una fuente diferenciada de la muestra de encuestas.</w:t>
      </w:r>
    </w:p>
    <w:p w14:paraId="65AC7DA3" w14:textId="77777777" w:rsidR="005C7D7F" w:rsidRDefault="00000000">
      <w:pPr>
        <w:numPr>
          <w:ilvl w:val="0"/>
          <w:numId w:val="48"/>
        </w:numPr>
        <w:spacing w:before="280" w:after="280" w:line="240" w:lineRule="auto"/>
        <w:jc w:val="both"/>
        <w:rPr>
          <w:rFonts w:ascii="Calibri" w:eastAsia="Calibri" w:hAnsi="Calibri" w:cs="Calibri"/>
          <w:b/>
          <w:bCs/>
          <w:sz w:val="20"/>
          <w:szCs w:val="20"/>
        </w:rPr>
      </w:pPr>
      <w:r>
        <w:rPr>
          <w:rFonts w:ascii="Calibri" w:eastAsia="Calibri" w:hAnsi="Calibri" w:cs="Calibri"/>
          <w:b/>
          <w:bCs/>
          <w:sz w:val="20"/>
          <w:szCs w:val="20"/>
        </w:rPr>
        <w:t>Análisis transversal de género y diversidad cultural.</w:t>
      </w:r>
    </w:p>
    <w:p w14:paraId="255CCCE7"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Identificación de diferencias en tareas, exposición, prevención, afectaciones reportadas y acceso a atención, considerando las responsabilidades de cuidado y otras condiciones relevantes. Las desagregaciones se realizarán cuando la información permita interpretaciones suficientemente sólidas y preserve la confidencialidad.</w:t>
      </w:r>
    </w:p>
    <w:p w14:paraId="742D88F7" w14:textId="77777777" w:rsidR="005C7D7F" w:rsidRDefault="00000000">
      <w:pPr>
        <w:numPr>
          <w:ilvl w:val="0"/>
          <w:numId w:val="57"/>
        </w:numPr>
        <w:spacing w:before="280" w:after="280" w:line="240" w:lineRule="auto"/>
        <w:jc w:val="both"/>
        <w:rPr>
          <w:rFonts w:ascii="Calibri" w:eastAsia="Calibri" w:hAnsi="Calibri" w:cs="Calibri"/>
          <w:b/>
          <w:bCs/>
          <w:sz w:val="20"/>
          <w:szCs w:val="20"/>
        </w:rPr>
      </w:pPr>
      <w:r>
        <w:rPr>
          <w:rFonts w:ascii="Calibri" w:eastAsia="Calibri" w:hAnsi="Calibri" w:cs="Calibri"/>
          <w:b/>
          <w:bCs/>
          <w:sz w:val="20"/>
          <w:szCs w:val="20"/>
        </w:rPr>
        <w:t>Triangulación y priorización de hallazgos.</w:t>
      </w:r>
    </w:p>
    <w:p w14:paraId="11EC5DC6"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lastRenderedPageBreak/>
        <w:t>Contraste entre encuestas, casos, documentación y fuentes cualitativas, señalando coincidencias, discrepancias y vacíos. Cada hallazgo prioritario identificará su evidencia, alcance y limitaciones.</w:t>
      </w:r>
    </w:p>
    <w:p w14:paraId="33D63A17" w14:textId="77777777" w:rsidR="005C7D7F" w:rsidRDefault="005C7D7F">
      <w:pPr>
        <w:spacing w:before="280" w:after="280" w:line="240" w:lineRule="auto"/>
        <w:jc w:val="both"/>
        <w:rPr>
          <w:rFonts w:ascii="Calibri" w:eastAsia="Calibri" w:hAnsi="Calibri" w:cs="Calibri"/>
          <w:sz w:val="20"/>
          <w:szCs w:val="20"/>
        </w:rPr>
      </w:pPr>
    </w:p>
    <w:p w14:paraId="3C7F50EF" w14:textId="77777777" w:rsidR="005C7D7F" w:rsidRDefault="00000000">
      <w:pPr>
        <w:numPr>
          <w:ilvl w:val="0"/>
          <w:numId w:val="56"/>
        </w:numPr>
        <w:spacing w:before="280" w:after="280" w:line="240" w:lineRule="auto"/>
        <w:jc w:val="both"/>
        <w:rPr>
          <w:rFonts w:ascii="Calibri" w:eastAsia="Calibri" w:hAnsi="Calibri" w:cs="Calibri"/>
          <w:b/>
          <w:bCs/>
          <w:sz w:val="20"/>
          <w:szCs w:val="20"/>
        </w:rPr>
      </w:pPr>
      <w:r>
        <w:rPr>
          <w:rFonts w:ascii="Calibri" w:eastAsia="Calibri" w:hAnsi="Calibri" w:cs="Calibri"/>
          <w:b/>
          <w:bCs/>
          <w:sz w:val="20"/>
          <w:szCs w:val="20"/>
        </w:rPr>
        <w:t>Capítulo técnico-propositivo para la acción sindical.</w:t>
      </w:r>
    </w:p>
    <w:p w14:paraId="7B50ACB9"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Recomendaciones e insumos concretos para los cuatro sindicatos y la Mesa Sindical, utilizables en pliegos de peticiones, negociación de convenciones colectivas y espacios de diálogo con empresas, Ministerio del Trabajo y ARL. Incluirá:</w:t>
      </w:r>
    </w:p>
    <w:p w14:paraId="60FF357C" w14:textId="77777777" w:rsidR="005C7D7F" w:rsidRDefault="00000000">
      <w:pPr>
        <w:numPr>
          <w:ilvl w:val="0"/>
          <w:numId w:val="46"/>
        </w:numPr>
        <w:spacing w:before="280" w:line="240" w:lineRule="auto"/>
        <w:jc w:val="both"/>
        <w:rPr>
          <w:rFonts w:ascii="Calibri" w:eastAsia="Calibri" w:hAnsi="Calibri" w:cs="Calibri"/>
          <w:sz w:val="20"/>
          <w:szCs w:val="20"/>
        </w:rPr>
      </w:pPr>
      <w:r>
        <w:rPr>
          <w:rFonts w:ascii="Calibri" w:eastAsia="Calibri" w:hAnsi="Calibri" w:cs="Calibri"/>
          <w:sz w:val="20"/>
          <w:szCs w:val="20"/>
        </w:rPr>
        <w:t>Una matriz que vincule cada problema prioritario con su evidencia, medida propuesta, destinatario, prioridad e indicador de seguimiento.</w:t>
      </w:r>
    </w:p>
    <w:p w14:paraId="39B3AEB0" w14:textId="77777777" w:rsidR="005C7D7F" w:rsidRDefault="00000000">
      <w:pPr>
        <w:numPr>
          <w:ilvl w:val="0"/>
          <w:numId w:val="46"/>
        </w:numPr>
        <w:spacing w:line="240" w:lineRule="auto"/>
        <w:jc w:val="both"/>
        <w:rPr>
          <w:rFonts w:ascii="Calibri" w:eastAsia="Calibri" w:hAnsi="Calibri" w:cs="Calibri"/>
          <w:sz w:val="20"/>
          <w:szCs w:val="20"/>
        </w:rPr>
      </w:pPr>
      <w:r>
        <w:rPr>
          <w:rFonts w:ascii="Calibri" w:eastAsia="Calibri" w:hAnsi="Calibri" w:cs="Calibri"/>
          <w:sz w:val="20"/>
          <w:szCs w:val="20"/>
        </w:rPr>
        <w:t>Propuestas orientativas de cláusulas o compromisos de SST, sujetas a revisión jurídica y adaptación por cada sindicato.</w:t>
      </w:r>
    </w:p>
    <w:p w14:paraId="3D416B35" w14:textId="77777777" w:rsidR="005C7D7F" w:rsidRDefault="00000000">
      <w:pPr>
        <w:numPr>
          <w:ilvl w:val="0"/>
          <w:numId w:val="46"/>
        </w:numPr>
        <w:spacing w:line="240" w:lineRule="auto"/>
        <w:jc w:val="both"/>
        <w:rPr>
          <w:rFonts w:ascii="Calibri" w:eastAsia="Calibri" w:hAnsi="Calibri" w:cs="Calibri"/>
          <w:sz w:val="20"/>
          <w:szCs w:val="20"/>
        </w:rPr>
      </w:pPr>
      <w:r>
        <w:rPr>
          <w:rFonts w:ascii="Calibri" w:eastAsia="Calibri" w:hAnsi="Calibri" w:cs="Calibri"/>
          <w:sz w:val="20"/>
          <w:szCs w:val="20"/>
        </w:rPr>
        <w:t>Solicitudes diferenciadas dirigidas a empresas, ARL y Ministerio del Trabajo, según sus competencias.</w:t>
      </w:r>
    </w:p>
    <w:p w14:paraId="11BA9EDB" w14:textId="77777777" w:rsidR="005C7D7F" w:rsidRDefault="00000000">
      <w:pPr>
        <w:numPr>
          <w:ilvl w:val="0"/>
          <w:numId w:val="46"/>
        </w:numPr>
        <w:spacing w:after="200" w:line="240" w:lineRule="auto"/>
        <w:jc w:val="both"/>
        <w:rPr>
          <w:rFonts w:ascii="Calibri" w:eastAsia="Calibri" w:hAnsi="Calibri" w:cs="Calibri"/>
          <w:sz w:val="20"/>
          <w:szCs w:val="20"/>
        </w:rPr>
      </w:pPr>
      <w:r>
        <w:rPr>
          <w:rFonts w:ascii="Calibri" w:eastAsia="Calibri" w:hAnsi="Calibri" w:cs="Calibri"/>
          <w:sz w:val="20"/>
          <w:szCs w:val="20"/>
        </w:rPr>
        <w:t>Prioridades específicas por sindicato cuando la información permita establecerlas.</w:t>
      </w:r>
    </w:p>
    <w:p w14:paraId="3F6CFFCA" w14:textId="77777777" w:rsidR="005C7D7F" w:rsidRDefault="00000000">
      <w:pPr>
        <w:numPr>
          <w:ilvl w:val="0"/>
          <w:numId w:val="51"/>
        </w:numPr>
        <w:spacing w:before="280" w:after="200" w:line="240" w:lineRule="auto"/>
        <w:jc w:val="both"/>
        <w:rPr>
          <w:rFonts w:ascii="Calibri" w:eastAsia="Calibri" w:hAnsi="Calibri" w:cs="Calibri"/>
          <w:b/>
          <w:bCs/>
          <w:sz w:val="20"/>
          <w:szCs w:val="20"/>
        </w:rPr>
      </w:pPr>
      <w:r>
        <w:rPr>
          <w:rFonts w:ascii="Calibri" w:eastAsia="Calibri" w:hAnsi="Calibri" w:cs="Calibri"/>
          <w:b/>
          <w:bCs/>
          <w:sz w:val="20"/>
          <w:szCs w:val="20"/>
        </w:rPr>
        <w:t>Orientaciones de seguimiento y aportes al Observatorio.</w:t>
      </w:r>
    </w:p>
    <w:p w14:paraId="539DC61E"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Propuesta de indicadores y pautas de actualización para monitorear los problemas identificados, las acciones sindicales y las respuestas institucionales. Se señalarán también las necesidades de investigación o evaluación especializada que excedan el alcance del diagnóstico.</w:t>
      </w:r>
    </w:p>
    <w:p w14:paraId="66C64FA7" w14:textId="77777777" w:rsidR="005C7D7F" w:rsidRDefault="00000000">
      <w:pPr>
        <w:numPr>
          <w:ilvl w:val="0"/>
          <w:numId w:val="17"/>
        </w:numPr>
        <w:spacing w:before="280" w:line="240" w:lineRule="auto"/>
        <w:jc w:val="both"/>
        <w:rPr>
          <w:rFonts w:ascii="Calibri" w:eastAsia="Calibri" w:hAnsi="Calibri" w:cs="Calibri"/>
          <w:b/>
          <w:bCs/>
          <w:sz w:val="20"/>
          <w:szCs w:val="20"/>
        </w:rPr>
      </w:pPr>
      <w:r>
        <w:rPr>
          <w:rFonts w:ascii="Calibri" w:eastAsia="Calibri" w:hAnsi="Calibri" w:cs="Calibri"/>
          <w:b/>
          <w:bCs/>
          <w:sz w:val="20"/>
          <w:szCs w:val="20"/>
        </w:rPr>
        <w:t>Archivos y anexos de entrega obligatoria:</w:t>
      </w:r>
    </w:p>
    <w:p w14:paraId="60EAA2F1" w14:textId="77777777" w:rsidR="005C7D7F" w:rsidRDefault="00000000">
      <w:pPr>
        <w:numPr>
          <w:ilvl w:val="0"/>
          <w:numId w:val="8"/>
        </w:numPr>
        <w:spacing w:line="240" w:lineRule="auto"/>
        <w:jc w:val="both"/>
        <w:rPr>
          <w:rFonts w:ascii="Calibri" w:eastAsia="Calibri" w:hAnsi="Calibri" w:cs="Calibri"/>
          <w:sz w:val="20"/>
          <w:szCs w:val="20"/>
        </w:rPr>
      </w:pPr>
      <w:r>
        <w:rPr>
          <w:rFonts w:ascii="Calibri" w:eastAsia="Calibri" w:hAnsi="Calibri" w:cs="Calibri"/>
          <w:sz w:val="20"/>
          <w:szCs w:val="20"/>
        </w:rPr>
        <w:t>Informe final en PDF y Word editable.</w:t>
      </w:r>
    </w:p>
    <w:p w14:paraId="2479D942" w14:textId="77777777" w:rsidR="005C7D7F" w:rsidRDefault="00000000">
      <w:pPr>
        <w:numPr>
          <w:ilvl w:val="0"/>
          <w:numId w:val="8"/>
        </w:numPr>
        <w:spacing w:line="240" w:lineRule="auto"/>
        <w:jc w:val="both"/>
        <w:rPr>
          <w:rFonts w:ascii="Calibri" w:eastAsia="Calibri" w:hAnsi="Calibri" w:cs="Calibri"/>
          <w:sz w:val="20"/>
          <w:szCs w:val="20"/>
        </w:rPr>
      </w:pPr>
      <w:r>
        <w:rPr>
          <w:rFonts w:ascii="Calibri" w:eastAsia="Calibri" w:hAnsi="Calibri" w:cs="Calibri"/>
          <w:sz w:val="20"/>
          <w:szCs w:val="20"/>
        </w:rPr>
        <w:t>Base de datos final depurada en Excel y, si se utiliza, archivo de SPSS, acompañada de diccionario de variables, códigos y criterios de depuración.</w:t>
      </w:r>
    </w:p>
    <w:p w14:paraId="71908D6B" w14:textId="77777777" w:rsidR="005C7D7F" w:rsidRDefault="00000000">
      <w:pPr>
        <w:numPr>
          <w:ilvl w:val="0"/>
          <w:numId w:val="8"/>
        </w:numPr>
        <w:spacing w:line="240" w:lineRule="auto"/>
        <w:jc w:val="both"/>
        <w:rPr>
          <w:rFonts w:ascii="Calibri" w:eastAsia="Calibri" w:hAnsi="Calibri" w:cs="Calibri"/>
          <w:sz w:val="20"/>
          <w:szCs w:val="20"/>
        </w:rPr>
      </w:pPr>
      <w:r>
        <w:rPr>
          <w:rFonts w:ascii="Calibri" w:eastAsia="Calibri" w:hAnsi="Calibri" w:cs="Calibri"/>
          <w:sz w:val="20"/>
          <w:szCs w:val="20"/>
        </w:rPr>
        <w:t>Base analítica anonimizada; cuando sea necesario y esté autorizado, registro operativo separado para acompañamiento de casos, con acceso restringido.</w:t>
      </w:r>
    </w:p>
    <w:p w14:paraId="518E36E9" w14:textId="77777777" w:rsidR="005C7D7F" w:rsidRDefault="00000000">
      <w:pPr>
        <w:numPr>
          <w:ilvl w:val="0"/>
          <w:numId w:val="8"/>
        </w:numPr>
        <w:spacing w:line="240" w:lineRule="auto"/>
        <w:jc w:val="both"/>
        <w:rPr>
          <w:rFonts w:ascii="Calibri" w:eastAsia="Calibri" w:hAnsi="Calibri" w:cs="Calibri"/>
          <w:sz w:val="20"/>
          <w:szCs w:val="20"/>
        </w:rPr>
      </w:pPr>
      <w:r>
        <w:rPr>
          <w:rFonts w:ascii="Calibri" w:eastAsia="Calibri" w:hAnsi="Calibri" w:cs="Calibri"/>
          <w:sz w:val="20"/>
          <w:szCs w:val="20"/>
        </w:rPr>
        <w:t>Instrumentos definitivos, tablas y gráficos editables.</w:t>
      </w:r>
    </w:p>
    <w:p w14:paraId="57DD57FE" w14:textId="77777777" w:rsidR="005C7D7F" w:rsidRDefault="00000000">
      <w:pPr>
        <w:numPr>
          <w:ilvl w:val="0"/>
          <w:numId w:val="8"/>
        </w:numPr>
        <w:spacing w:line="240" w:lineRule="auto"/>
        <w:jc w:val="both"/>
        <w:rPr>
          <w:rFonts w:ascii="Calibri" w:eastAsia="Calibri" w:hAnsi="Calibri" w:cs="Calibri"/>
          <w:sz w:val="20"/>
          <w:szCs w:val="20"/>
        </w:rPr>
      </w:pPr>
      <w:r>
        <w:rPr>
          <w:rFonts w:ascii="Calibri" w:eastAsia="Calibri" w:hAnsi="Calibri" w:cs="Calibri"/>
          <w:sz w:val="20"/>
          <w:szCs w:val="20"/>
        </w:rPr>
        <w:t>Matriz de hallazgos, propuestas e indicadores de seguimiento.</w:t>
      </w:r>
    </w:p>
    <w:p w14:paraId="618592D3" w14:textId="77777777" w:rsidR="005C7D7F" w:rsidRDefault="00000000">
      <w:pPr>
        <w:numPr>
          <w:ilvl w:val="0"/>
          <w:numId w:val="8"/>
        </w:numPr>
        <w:spacing w:line="240" w:lineRule="auto"/>
        <w:jc w:val="both"/>
        <w:rPr>
          <w:rFonts w:ascii="Calibri" w:eastAsia="Calibri" w:hAnsi="Calibri" w:cs="Calibri"/>
          <w:sz w:val="20"/>
          <w:szCs w:val="20"/>
        </w:rPr>
      </w:pPr>
      <w:r>
        <w:rPr>
          <w:rFonts w:ascii="Calibri" w:eastAsia="Calibri" w:hAnsi="Calibri" w:cs="Calibri"/>
          <w:sz w:val="20"/>
          <w:szCs w:val="20"/>
        </w:rPr>
        <w:t>Fichas de indicadores para el Observatorio, con definición, fuente, forma de cálculo y periodicidad propuesta.</w:t>
      </w:r>
    </w:p>
    <w:p w14:paraId="5C5E838A"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Plazo de entrega:</w:t>
      </w:r>
      <w:r>
        <w:rPr>
          <w:rFonts w:ascii="Calibri" w:eastAsia="Calibri" w:hAnsi="Calibri" w:cs="Calibri"/>
          <w:sz w:val="20"/>
          <w:szCs w:val="20"/>
        </w:rPr>
        <w:t xml:space="preserve"> semana 11.</w:t>
      </w:r>
    </w:p>
    <w:p w14:paraId="30E92BA3"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PRODUCTO 4. RESUMEN EJECUTIVO, PRESENTACIÓN TÉCNICA Y TALLER DE SOCIALIZACIÓN</w:t>
      </w:r>
    </w:p>
    <w:p w14:paraId="7C3BD245"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b/>
          <w:bCs/>
          <w:sz w:val="20"/>
          <w:szCs w:val="20"/>
        </w:rPr>
        <w:t>Descripción detallada</w:t>
      </w:r>
    </w:p>
    <w:p w14:paraId="1DFE9AE7"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El producto contendrá:</w:t>
      </w:r>
    </w:p>
    <w:p w14:paraId="4B8950E1" w14:textId="77777777" w:rsidR="005C7D7F" w:rsidRDefault="00000000">
      <w:pPr>
        <w:spacing w:before="280" w:after="280" w:line="240" w:lineRule="auto"/>
        <w:ind w:left="720"/>
        <w:jc w:val="both"/>
        <w:rPr>
          <w:rFonts w:ascii="Calibri" w:eastAsia="Calibri" w:hAnsi="Calibri" w:cs="Calibri"/>
          <w:sz w:val="20"/>
          <w:szCs w:val="20"/>
        </w:rPr>
      </w:pPr>
      <w:r>
        <w:rPr>
          <w:rFonts w:ascii="Calibri" w:eastAsia="Calibri" w:hAnsi="Calibri" w:cs="Calibri"/>
          <w:sz w:val="20"/>
          <w:szCs w:val="20"/>
        </w:rPr>
        <w:t>Resumen ejecutivo de un máximo de 15 páginas.</w:t>
      </w:r>
    </w:p>
    <w:p w14:paraId="6DF0B415" w14:textId="77777777" w:rsidR="005C7D7F" w:rsidRDefault="00000000">
      <w:pPr>
        <w:spacing w:before="280" w:after="280" w:line="240" w:lineRule="auto"/>
        <w:ind w:left="720"/>
        <w:jc w:val="both"/>
        <w:rPr>
          <w:rFonts w:ascii="Calibri" w:eastAsia="Calibri" w:hAnsi="Calibri" w:cs="Calibri"/>
          <w:sz w:val="20"/>
          <w:szCs w:val="20"/>
        </w:rPr>
      </w:pPr>
      <w:r>
        <w:rPr>
          <w:rFonts w:ascii="Calibri" w:eastAsia="Calibri" w:hAnsi="Calibri" w:cs="Calibri"/>
          <w:sz w:val="20"/>
          <w:szCs w:val="20"/>
        </w:rPr>
        <w:t>Presentación visual y editable, con infografías, hallazgos, limitaciones y propuestas prioritarias.</w:t>
      </w:r>
    </w:p>
    <w:p w14:paraId="46397C7E" w14:textId="77777777" w:rsidR="005C7D7F" w:rsidRDefault="00000000">
      <w:pPr>
        <w:spacing w:before="280" w:after="280" w:line="240" w:lineRule="auto"/>
        <w:ind w:left="720"/>
        <w:jc w:val="both"/>
        <w:rPr>
          <w:rFonts w:ascii="Calibri" w:eastAsia="Calibri" w:hAnsi="Calibri" w:cs="Calibri"/>
          <w:sz w:val="20"/>
          <w:szCs w:val="20"/>
        </w:rPr>
      </w:pPr>
      <w:r>
        <w:rPr>
          <w:rFonts w:ascii="Calibri" w:eastAsia="Calibri" w:hAnsi="Calibri" w:cs="Calibri"/>
          <w:sz w:val="20"/>
          <w:szCs w:val="20"/>
        </w:rPr>
        <w:t xml:space="preserve">Facilitación de </w:t>
      </w:r>
      <w:r>
        <w:rPr>
          <w:rFonts w:ascii="Calibri" w:eastAsia="Calibri" w:hAnsi="Calibri" w:cs="Calibri"/>
          <w:b/>
          <w:bCs/>
          <w:sz w:val="20"/>
          <w:szCs w:val="20"/>
        </w:rPr>
        <w:t>12 horas de trabajo presencial y/o híbrido</w:t>
      </w:r>
      <w:r>
        <w:rPr>
          <w:rFonts w:ascii="Calibri" w:eastAsia="Calibri" w:hAnsi="Calibri" w:cs="Calibri"/>
          <w:sz w:val="20"/>
          <w:szCs w:val="20"/>
        </w:rPr>
        <w:t>, distribuidas en sesiones acordadas, orientadas a:</w:t>
      </w:r>
    </w:p>
    <w:p w14:paraId="2669D926" w14:textId="77777777" w:rsidR="005C7D7F" w:rsidRDefault="00000000">
      <w:pPr>
        <w:numPr>
          <w:ilvl w:val="0"/>
          <w:numId w:val="50"/>
        </w:numPr>
        <w:spacing w:before="280" w:line="240" w:lineRule="auto"/>
        <w:jc w:val="both"/>
        <w:rPr>
          <w:rFonts w:ascii="Calibri" w:eastAsia="Calibri" w:hAnsi="Calibri" w:cs="Calibri"/>
          <w:sz w:val="20"/>
          <w:szCs w:val="20"/>
        </w:rPr>
      </w:pPr>
      <w:r>
        <w:rPr>
          <w:rFonts w:ascii="Calibri" w:eastAsia="Calibri" w:hAnsi="Calibri" w:cs="Calibri"/>
          <w:sz w:val="20"/>
          <w:szCs w:val="20"/>
        </w:rPr>
        <w:t>Interpretar los resultados y sus límites.</w:t>
      </w:r>
    </w:p>
    <w:p w14:paraId="45BC4572" w14:textId="77777777" w:rsidR="005C7D7F" w:rsidRDefault="00000000">
      <w:pPr>
        <w:numPr>
          <w:ilvl w:val="0"/>
          <w:numId w:val="50"/>
        </w:numPr>
        <w:spacing w:line="240" w:lineRule="auto"/>
        <w:jc w:val="both"/>
        <w:rPr>
          <w:rFonts w:ascii="Calibri" w:eastAsia="Calibri" w:hAnsi="Calibri" w:cs="Calibri"/>
          <w:sz w:val="20"/>
          <w:szCs w:val="20"/>
        </w:rPr>
      </w:pPr>
      <w:r>
        <w:rPr>
          <w:rFonts w:ascii="Calibri" w:eastAsia="Calibri" w:hAnsi="Calibri" w:cs="Calibri"/>
          <w:sz w:val="20"/>
          <w:szCs w:val="20"/>
        </w:rPr>
        <w:t>Trabajar propuestas de negociación colectiva.</w:t>
      </w:r>
    </w:p>
    <w:p w14:paraId="62C0FA8F" w14:textId="77777777" w:rsidR="005C7D7F" w:rsidRDefault="00000000">
      <w:pPr>
        <w:numPr>
          <w:ilvl w:val="0"/>
          <w:numId w:val="50"/>
        </w:numPr>
        <w:spacing w:line="240" w:lineRule="auto"/>
        <w:jc w:val="both"/>
        <w:rPr>
          <w:rFonts w:ascii="Calibri" w:eastAsia="Calibri" w:hAnsi="Calibri" w:cs="Calibri"/>
          <w:sz w:val="20"/>
          <w:szCs w:val="20"/>
        </w:rPr>
      </w:pPr>
      <w:r>
        <w:rPr>
          <w:rFonts w:ascii="Calibri" w:eastAsia="Calibri" w:hAnsi="Calibri" w:cs="Calibri"/>
          <w:sz w:val="20"/>
          <w:szCs w:val="20"/>
        </w:rPr>
        <w:lastRenderedPageBreak/>
        <w:t>Priorizar solicitudes y destinatarios de incidencia.</w:t>
      </w:r>
    </w:p>
    <w:p w14:paraId="2059191E" w14:textId="77777777" w:rsidR="005C7D7F" w:rsidRDefault="00000000">
      <w:pPr>
        <w:numPr>
          <w:ilvl w:val="0"/>
          <w:numId w:val="50"/>
        </w:numPr>
        <w:spacing w:line="240" w:lineRule="auto"/>
        <w:jc w:val="both"/>
        <w:rPr>
          <w:rFonts w:ascii="Calibri" w:eastAsia="Calibri" w:hAnsi="Calibri" w:cs="Calibri"/>
          <w:sz w:val="20"/>
          <w:szCs w:val="20"/>
        </w:rPr>
      </w:pPr>
      <w:r>
        <w:rPr>
          <w:rFonts w:ascii="Calibri" w:eastAsia="Calibri" w:hAnsi="Calibri" w:cs="Calibri"/>
          <w:sz w:val="20"/>
          <w:szCs w:val="20"/>
        </w:rPr>
        <w:t>Utilizar las herramientas transferidas al Observatorio.</w:t>
      </w:r>
    </w:p>
    <w:p w14:paraId="15254D39" w14:textId="77777777" w:rsidR="005C7D7F" w:rsidRDefault="00000000">
      <w:pPr>
        <w:spacing w:before="280" w:after="280" w:line="240" w:lineRule="auto"/>
        <w:ind w:left="720"/>
        <w:jc w:val="both"/>
        <w:rPr>
          <w:rFonts w:ascii="Calibri" w:eastAsia="Calibri" w:hAnsi="Calibri" w:cs="Calibri"/>
          <w:sz w:val="20"/>
          <w:szCs w:val="20"/>
        </w:rPr>
      </w:pPr>
      <w:r>
        <w:rPr>
          <w:rFonts w:ascii="Calibri" w:eastAsia="Calibri" w:hAnsi="Calibri" w:cs="Calibri"/>
          <w:sz w:val="20"/>
          <w:szCs w:val="20"/>
        </w:rPr>
        <w:t>Relatorías, materiales utilizados y registro de acuerdos.</w:t>
      </w:r>
    </w:p>
    <w:p w14:paraId="53103575" w14:textId="77777777" w:rsidR="005C7D7F" w:rsidRDefault="00000000">
      <w:pPr>
        <w:spacing w:before="280" w:after="280" w:line="240" w:lineRule="auto"/>
        <w:ind w:left="720"/>
        <w:jc w:val="both"/>
        <w:rPr>
          <w:rFonts w:ascii="Calibri" w:eastAsia="Calibri" w:hAnsi="Calibri" w:cs="Calibri"/>
          <w:sz w:val="20"/>
          <w:szCs w:val="20"/>
        </w:rPr>
      </w:pPr>
      <w:r>
        <w:rPr>
          <w:rFonts w:ascii="Calibri" w:eastAsia="Calibri" w:hAnsi="Calibri" w:cs="Calibri"/>
          <w:sz w:val="20"/>
          <w:szCs w:val="20"/>
        </w:rPr>
        <w:t>Agenda técnica y materiales para la presentación ante la ARL y otros interlocutores priorizados.</w:t>
      </w:r>
    </w:p>
    <w:p w14:paraId="2FDFBAB9" w14:textId="77777777" w:rsidR="005C7D7F" w:rsidRDefault="00000000">
      <w:pPr>
        <w:spacing w:before="280" w:after="280" w:line="240" w:lineRule="auto"/>
        <w:ind w:left="720"/>
        <w:jc w:val="both"/>
        <w:rPr>
          <w:rFonts w:ascii="Calibri" w:eastAsia="Calibri" w:hAnsi="Calibri" w:cs="Calibri"/>
          <w:sz w:val="20"/>
          <w:szCs w:val="20"/>
        </w:rPr>
      </w:pPr>
      <w:r>
        <w:rPr>
          <w:rFonts w:ascii="Calibri" w:eastAsia="Calibri" w:hAnsi="Calibri" w:cs="Calibri"/>
          <w:sz w:val="20"/>
          <w:szCs w:val="20"/>
        </w:rPr>
        <w:t>Matriz de seguimiento de propuestas y compromisos, con responsables y fechas objetivo.</w:t>
      </w:r>
    </w:p>
    <w:p w14:paraId="350B104B" w14:textId="77777777" w:rsidR="005C7D7F" w:rsidRDefault="00000000">
      <w:pPr>
        <w:spacing w:before="280" w:after="280" w:line="240" w:lineRule="auto"/>
        <w:jc w:val="both"/>
        <w:rPr>
          <w:rFonts w:ascii="Calibri" w:eastAsia="Calibri" w:hAnsi="Calibri" w:cs="Calibri"/>
          <w:color w:val="000000"/>
          <w:sz w:val="20"/>
          <w:szCs w:val="20"/>
        </w:rPr>
      </w:pPr>
      <w:bookmarkStart w:id="11" w:name="_heading=h.xl6zfjqx2ys5" w:colFirst="0" w:colLast="0"/>
      <w:bookmarkEnd w:id="11"/>
      <w:r>
        <w:rPr>
          <w:rFonts w:ascii="Calibri" w:eastAsia="Calibri" w:hAnsi="Calibri" w:cs="Calibri"/>
          <w:b/>
          <w:bCs/>
          <w:sz w:val="20"/>
          <w:szCs w:val="20"/>
        </w:rPr>
        <w:t>Plazo de entrega:</w:t>
      </w:r>
      <w:r>
        <w:rPr>
          <w:rFonts w:ascii="Calibri" w:eastAsia="Calibri" w:hAnsi="Calibri" w:cs="Calibri"/>
          <w:sz w:val="20"/>
          <w:szCs w:val="20"/>
        </w:rPr>
        <w:t xml:space="preserve"> semana 12, al cierre del tercer mes.</w:t>
      </w:r>
    </w:p>
    <w:p w14:paraId="047CD2DC" w14:textId="77777777" w:rsidR="005C7D7F" w:rsidRDefault="00000000">
      <w:pPr>
        <w:pBdr>
          <w:top w:val="nil"/>
          <w:left w:val="nil"/>
          <w:bottom w:val="nil"/>
          <w:right w:val="nil"/>
          <w:between w:val="nil"/>
        </w:pBdr>
        <w:spacing w:line="240" w:lineRule="auto"/>
        <w:ind w:left="720"/>
        <w:jc w:val="both"/>
        <w:rPr>
          <w:rFonts w:ascii="Calibri" w:eastAsia="Calibri" w:hAnsi="Calibri" w:cs="Calibri"/>
          <w:b/>
          <w:bCs/>
          <w:color w:val="000000"/>
          <w:sz w:val="20"/>
          <w:szCs w:val="20"/>
        </w:rPr>
      </w:pPr>
      <w:r>
        <w:rPr>
          <w:rFonts w:ascii="Calibri" w:eastAsia="Calibri" w:hAnsi="Calibri" w:cs="Calibri"/>
          <w:b/>
          <w:bCs/>
          <w:sz w:val="20"/>
          <w:szCs w:val="20"/>
        </w:rPr>
        <w:t xml:space="preserve">5. </w:t>
      </w:r>
      <w:r>
        <w:rPr>
          <w:rFonts w:ascii="Calibri" w:eastAsia="Calibri" w:hAnsi="Calibri" w:cs="Calibri"/>
          <w:b/>
          <w:bCs/>
          <w:color w:val="000000"/>
          <w:sz w:val="20"/>
          <w:szCs w:val="20"/>
        </w:rPr>
        <w:t>ESTRUCTURA Y PRESENTACIÓN DEL INFORME FINAL DE CONSULTORÍA</w:t>
      </w:r>
    </w:p>
    <w:p w14:paraId="43B1EB95"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El informe final correspondiente al Producto 3 deberá presentar de forma ordenada los resultados del diagnóstico de seguridad y salud en el trabajo en el sector floricultor de Madrid, Facatativá y Funza. Integrará las encuestas, la revisión documental, el análisis de casos de los consultorios y las técnicas cualitativas desarrolladas.</w:t>
      </w:r>
    </w:p>
    <w:p w14:paraId="1BA78CAC"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Su contenido deberá ser técnicamente riguroso y comprensible para las organizaciones sindicales, la Mesa Sindical, el Observatorio y los interlocutores institucionales. Las conclusiones y recomendaciones estarán vinculadas a las evidencias obtenidas, indicando sus fuentes y limitaciones.</w:t>
      </w:r>
    </w:p>
    <w:p w14:paraId="05CC5849"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0B63AC09"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5.1. PRESENTACIÓN Y FORMATO</w:t>
      </w:r>
    </w:p>
    <w:p w14:paraId="09CB7BA3"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5E52CFB0"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El informe se entregará en español, en PDF y Word editable, con paginación, índice automático, relación de tablas y gráficos, listado de siglas y referencias bibliográficas.</w:t>
      </w:r>
    </w:p>
    <w:p w14:paraId="29F68AF9"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 portada incluirá:</w:t>
      </w:r>
    </w:p>
    <w:p w14:paraId="723E4BD8"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Título completo del diagnóstico.</w:t>
      </w:r>
    </w:p>
    <w:p w14:paraId="5AF0920E"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Denominación “Informe final de consultoría”.</w:t>
      </w:r>
    </w:p>
    <w:p w14:paraId="5A201533"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Nombre y código del proyecto.</w:t>
      </w:r>
    </w:p>
    <w:p w14:paraId="1BDA37DF"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Ámbito territorial del estudio.</w:t>
      </w:r>
    </w:p>
    <w:p w14:paraId="1D9E2088"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Nombre del equipo consultor.</w:t>
      </w:r>
    </w:p>
    <w:p w14:paraId="5652D5ED"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Referencia a ISCOD, CTC y las organizaciones sindicales participantes.</w:t>
      </w:r>
    </w:p>
    <w:p w14:paraId="42E5BABE"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Identificación del Gobierno de La Rioja como financiador.</w:t>
      </w:r>
    </w:p>
    <w:p w14:paraId="0239D61B"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Fecha y versión del documento.</w:t>
      </w:r>
    </w:p>
    <w:p w14:paraId="7FD77D6E" w14:textId="77777777" w:rsidR="005C7D7F" w:rsidRDefault="00000000">
      <w:pPr>
        <w:numPr>
          <w:ilvl w:val="0"/>
          <w:numId w:val="1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Logotipos y menciones institucionales facilitados por la coordinación.</w:t>
      </w:r>
    </w:p>
    <w:p w14:paraId="08F3EAF0"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1088BB0D"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Las tablas y los gráficos deberán identificar la fuente, el periodo de referencia y la base de cálculo. Se explicarán los datos faltantes y las limitaciones relevantes para su interpretación.</w:t>
      </w:r>
    </w:p>
    <w:p w14:paraId="687CAE99"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Los resultados distinguirán entre información autorreportada, documentación revisada y observación directa, cuando exista. No se presentarán como verificadas condiciones que únicamente hayan sido referidas por las personas participantes.</w:t>
      </w:r>
    </w:p>
    <w:p w14:paraId="12430B5C"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El informe público no contendrá datos que permitan identificar a personas trabajadoras. Los registros operativos, autorizaciones y otros documentos reservados se entregarán separadamente, bajo las condiciones de acceso acordadas.</w:t>
      </w:r>
    </w:p>
    <w:p w14:paraId="311791DA"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70433255"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sz w:val="20"/>
          <w:szCs w:val="20"/>
        </w:rPr>
        <w:t>5</w:t>
      </w:r>
      <w:r>
        <w:rPr>
          <w:rFonts w:ascii="Calibri" w:eastAsia="Calibri" w:hAnsi="Calibri" w:cs="Calibri"/>
          <w:b/>
          <w:bCs/>
          <w:color w:val="000000"/>
          <w:sz w:val="20"/>
          <w:szCs w:val="20"/>
        </w:rPr>
        <w:t>.2. ÍNDICE Y CONTENIDO MÍNIMO</w:t>
      </w:r>
    </w:p>
    <w:p w14:paraId="5CEED46C"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515822A7"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Portada</w:t>
      </w:r>
    </w:p>
    <w:p w14:paraId="3D363E5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Í</w:t>
      </w:r>
      <w:r>
        <w:rPr>
          <w:rFonts w:ascii="Calibri" w:eastAsia="Calibri" w:hAnsi="Calibri" w:cs="Calibri"/>
          <w:sz w:val="20"/>
          <w:szCs w:val="20"/>
        </w:rPr>
        <w:t xml:space="preserve">ndice general </w:t>
      </w:r>
    </w:p>
    <w:p w14:paraId="6501F84D"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Relación de tablas y gráficos</w:t>
      </w:r>
    </w:p>
    <w:p w14:paraId="179F8F5F" w14:textId="77777777" w:rsidR="005C7D7F" w:rsidRDefault="00000000">
      <w:pPr>
        <w:pBdr>
          <w:top w:val="nil"/>
          <w:left w:val="nil"/>
          <w:bottom w:val="nil"/>
          <w:right w:val="nil"/>
          <w:between w:val="nil"/>
        </w:pBdr>
        <w:spacing w:line="240" w:lineRule="auto"/>
        <w:jc w:val="both"/>
        <w:rPr>
          <w:rFonts w:ascii="Calibri" w:eastAsia="Calibri" w:hAnsi="Calibri" w:cs="Calibri"/>
          <w:sz w:val="20"/>
          <w:szCs w:val="20"/>
        </w:rPr>
      </w:pPr>
      <w:r>
        <w:rPr>
          <w:rFonts w:ascii="Calibri" w:eastAsia="Calibri" w:hAnsi="Calibri" w:cs="Calibri"/>
          <w:color w:val="000000"/>
          <w:sz w:val="20"/>
          <w:szCs w:val="20"/>
        </w:rPr>
        <w:t>Listado de siglas y abreviaturas</w:t>
      </w:r>
    </w:p>
    <w:p w14:paraId="5F4BEA7B"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7E6F48A5"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 xml:space="preserve">I. </w:t>
      </w:r>
      <w:r>
        <w:rPr>
          <w:rFonts w:ascii="Calibri" w:eastAsia="Calibri" w:hAnsi="Calibri" w:cs="Calibri"/>
          <w:b/>
          <w:bCs/>
          <w:sz w:val="20"/>
          <w:szCs w:val="20"/>
        </w:rPr>
        <w:t>Resumen ejecutivo</w:t>
      </w:r>
    </w:p>
    <w:p w14:paraId="0E42EB97"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Síntesis de entre tres y cinco páginas que recoja:</w:t>
      </w:r>
    </w:p>
    <w:p w14:paraId="3854A6E5" w14:textId="77777777" w:rsidR="005C7D7F" w:rsidRDefault="00000000">
      <w:pPr>
        <w:numPr>
          <w:ilvl w:val="0"/>
          <w:numId w:val="1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Propósito y alcance del diagnóstico.</w:t>
      </w:r>
    </w:p>
    <w:p w14:paraId="22936B05" w14:textId="77777777" w:rsidR="005C7D7F" w:rsidRDefault="00000000">
      <w:pPr>
        <w:numPr>
          <w:ilvl w:val="0"/>
          <w:numId w:val="1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Población participante, fuentes y metodología.</w:t>
      </w:r>
    </w:p>
    <w:p w14:paraId="0C7D71C4" w14:textId="77777777" w:rsidR="005C7D7F" w:rsidRDefault="00000000">
      <w:pPr>
        <w:numPr>
          <w:ilvl w:val="0"/>
          <w:numId w:val="1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Principales hallazgos sobre condiciones de trabajo, riesgos, prevención y atención.</w:t>
      </w:r>
    </w:p>
    <w:p w14:paraId="4382229A" w14:textId="77777777" w:rsidR="005C7D7F" w:rsidRDefault="00000000">
      <w:pPr>
        <w:numPr>
          <w:ilvl w:val="0"/>
          <w:numId w:val="1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lastRenderedPageBreak/>
        <w:t>Diferencias relevantes desde el enfoque de género y diversidad cultural.</w:t>
      </w:r>
    </w:p>
    <w:p w14:paraId="727642D6" w14:textId="77777777" w:rsidR="005C7D7F" w:rsidRDefault="00000000">
      <w:pPr>
        <w:numPr>
          <w:ilvl w:val="0"/>
          <w:numId w:val="1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Limitaciones principales.</w:t>
      </w:r>
    </w:p>
    <w:p w14:paraId="3DEF043A" w14:textId="77777777" w:rsidR="005C7D7F" w:rsidRDefault="00000000">
      <w:pPr>
        <w:numPr>
          <w:ilvl w:val="0"/>
          <w:numId w:val="1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Conclusiones y propuestas prioritarias para la acción sindical e institucional.</w:t>
      </w:r>
    </w:p>
    <w:p w14:paraId="158201E9"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Esta síntesis formará parte del informe. El resumen ejecutivo independiente del Producto 4 podrá desarrollar su contenido hasta el máximo de 15 páginas previsto, manteniendo coherencia con los resultados definitivos.</w:t>
      </w:r>
    </w:p>
    <w:p w14:paraId="378FFD25"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29EF4272"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 xml:space="preserve">II. </w:t>
      </w:r>
      <w:r>
        <w:rPr>
          <w:rFonts w:ascii="Calibri" w:eastAsia="Calibri" w:hAnsi="Calibri" w:cs="Calibri"/>
          <w:b/>
          <w:bCs/>
          <w:sz w:val="20"/>
          <w:szCs w:val="20"/>
        </w:rPr>
        <w:t>Introducción</w:t>
      </w:r>
    </w:p>
    <w:p w14:paraId="5AD4C643" w14:textId="77777777" w:rsidR="005C7D7F" w:rsidRDefault="00000000">
      <w:pPr>
        <w:numPr>
          <w:ilvl w:val="0"/>
          <w:numId w:val="2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Presentación y justificación del estudio.</w:t>
      </w:r>
    </w:p>
    <w:p w14:paraId="2FC6D0AE" w14:textId="77777777" w:rsidR="005C7D7F" w:rsidRDefault="00000000">
      <w:pPr>
        <w:numPr>
          <w:ilvl w:val="0"/>
          <w:numId w:val="2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Vinculación con la actividad R2A2 y los objetivos del proyecto.</w:t>
      </w:r>
    </w:p>
    <w:p w14:paraId="794082F7" w14:textId="77777777" w:rsidR="005C7D7F" w:rsidRDefault="00000000">
      <w:pPr>
        <w:numPr>
          <w:ilvl w:val="0"/>
          <w:numId w:val="2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Utilidad para los cuatro sindicatos y la Mesa Sindical.</w:t>
      </w:r>
    </w:p>
    <w:p w14:paraId="3AED432E" w14:textId="77777777" w:rsidR="005C7D7F" w:rsidRDefault="00000000">
      <w:pPr>
        <w:numPr>
          <w:ilvl w:val="0"/>
          <w:numId w:val="2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Articulación con los consultorios, el Observatorio y la asesoría para la negociación colectiva.</w:t>
      </w:r>
    </w:p>
    <w:p w14:paraId="3B370285" w14:textId="77777777" w:rsidR="005C7D7F" w:rsidRDefault="00000000">
      <w:pPr>
        <w:numPr>
          <w:ilvl w:val="0"/>
          <w:numId w:val="2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Alcance territorial, poblacional y temporal.</w:t>
      </w:r>
    </w:p>
    <w:p w14:paraId="486874BE" w14:textId="77777777" w:rsidR="005C7D7F" w:rsidRDefault="00000000">
      <w:pPr>
        <w:numPr>
          <w:ilvl w:val="0"/>
          <w:numId w:val="2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Organización del documento.</w:t>
      </w:r>
    </w:p>
    <w:p w14:paraId="6A53815A"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20963BDB"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III. Antecedentes y contexto sectorial</w:t>
      </w:r>
    </w:p>
    <w:p w14:paraId="3E82F216"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Características del sector floricultor en los municipios de intervención.</w:t>
      </w:r>
    </w:p>
    <w:p w14:paraId="408E124E"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Organización del trabajo y principales tareas de la población estudiada.</w:t>
      </w:r>
    </w:p>
    <w:p w14:paraId="25610BC9"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Antecedentes sobre condiciones laborales y SST, con fuentes identificadas.</w:t>
      </w:r>
    </w:p>
    <w:p w14:paraId="170DE282"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Situación y participación sindical.</w:t>
      </w:r>
    </w:p>
    <w:p w14:paraId="0AB74975"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Aportes pertinentes de la línea de base y de la documentación del proyecto.</w:t>
      </w:r>
    </w:p>
    <w:p w14:paraId="3489B1C5"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Vacíos de información que aborda la consultoría.</w:t>
      </w:r>
    </w:p>
    <w:p w14:paraId="2175A91C" w14:textId="77777777" w:rsidR="005C7D7F" w:rsidRDefault="00000000">
      <w:pPr>
        <w:numPr>
          <w:ilvl w:val="0"/>
          <w:numId w:val="2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Referencias conceptuales y normativas necesarias para interpretar los hallazgos y formular propuestas.</w:t>
      </w:r>
    </w:p>
    <w:p w14:paraId="39E56925"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Se evitará incorporar información general extensa que no contribuya al diagnóstico.</w:t>
      </w:r>
    </w:p>
    <w:p w14:paraId="30FF7F58"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54C510B5"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IV. Ob</w:t>
      </w:r>
      <w:r>
        <w:rPr>
          <w:rFonts w:ascii="Calibri" w:eastAsia="Calibri" w:hAnsi="Calibri" w:cs="Calibri"/>
          <w:b/>
          <w:bCs/>
          <w:sz w:val="20"/>
          <w:szCs w:val="20"/>
        </w:rPr>
        <w:t>jetivos del estudio</w:t>
      </w:r>
    </w:p>
    <w:p w14:paraId="271EE35F" w14:textId="77777777" w:rsidR="005C7D7F" w:rsidRDefault="00000000">
      <w:pPr>
        <w:numPr>
          <w:ilvl w:val="0"/>
          <w:numId w:val="2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Objetivo general.</w:t>
      </w:r>
    </w:p>
    <w:p w14:paraId="67057167" w14:textId="77777777" w:rsidR="005C7D7F" w:rsidRDefault="00000000">
      <w:pPr>
        <w:numPr>
          <w:ilvl w:val="0"/>
          <w:numId w:val="2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Objetivos específicos.</w:t>
      </w:r>
    </w:p>
    <w:p w14:paraId="56DC579B" w14:textId="77777777" w:rsidR="005C7D7F" w:rsidRDefault="00000000">
      <w:pPr>
        <w:numPr>
          <w:ilvl w:val="0"/>
          <w:numId w:val="2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Preguntas principales que orientan el análisis.</w:t>
      </w:r>
    </w:p>
    <w:p w14:paraId="5E19B152"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1AB472BB"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V. Marco metodológico</w:t>
      </w:r>
    </w:p>
    <w:p w14:paraId="17A21E8B"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Diseño general y carácter descriptivo del estudio.</w:t>
      </w:r>
    </w:p>
    <w:p w14:paraId="417A6D39"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Enfoques participativo, de derechos, género y diversidad cultural.</w:t>
      </w:r>
    </w:p>
    <w:p w14:paraId="10BCFC6D"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Universo de referencia y criterios de inclusión.</w:t>
      </w:r>
    </w:p>
    <w:p w14:paraId="3D2C9779"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Procedimiento de selección y distribución de la muestra.</w:t>
      </w:r>
    </w:p>
    <w:p w14:paraId="72BBC76F"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Cobertura efectiva de las encuestas válidas por sindicato y municipio.</w:t>
      </w:r>
    </w:p>
    <w:p w14:paraId="28DEDC4B"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Fuentes documentales y criterios de selección.</w:t>
      </w:r>
    </w:p>
    <w:p w14:paraId="08B6038A"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Casos de consultorios analizados y fecha de corte.</w:t>
      </w:r>
    </w:p>
    <w:p w14:paraId="49B273E3"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Entrevistas y espacios cualitativos realizados.</w:t>
      </w:r>
    </w:p>
    <w:p w14:paraId="5E14B27D"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Instrumentos, pilotaje y procedimientos de aplicación.</w:t>
      </w:r>
    </w:p>
    <w:p w14:paraId="5B105C3F"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Depuración, controles de calidad y tratamiento de datos faltantes.</w:t>
      </w:r>
    </w:p>
    <w:p w14:paraId="1DAFB9E0"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Métodos de análisis cuantitativo, cualitativo y triangulación.</w:t>
      </w:r>
    </w:p>
    <w:p w14:paraId="797A89CF"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Consentimiento, confidencialidad y protección de datos.</w:t>
      </w:r>
    </w:p>
    <w:p w14:paraId="6D05B651" w14:textId="77777777" w:rsidR="005C7D7F" w:rsidRDefault="00000000">
      <w:pPr>
        <w:numPr>
          <w:ilvl w:val="0"/>
          <w:numId w:val="2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Sesgos, limitaciones y alcance de las conclusiones.</w:t>
      </w:r>
    </w:p>
    <w:p w14:paraId="0F3045D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El informe precisará si la selección fue probabilística o no probabilística y evitará atribuir representatividad o márgenes de error que el diseño no permita sostener.</w:t>
      </w:r>
    </w:p>
    <w:p w14:paraId="49F387FE"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1EB4FB09"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VI. Resultados del diagnóstico</w:t>
      </w:r>
    </w:p>
    <w:p w14:paraId="200F40FE"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6.1. Caracterización socioeconómica, demográfica y laboral</w:t>
      </w:r>
    </w:p>
    <w:p w14:paraId="043D1702" w14:textId="77777777" w:rsidR="005C7D7F" w:rsidRDefault="00000000">
      <w:pPr>
        <w:numPr>
          <w:ilvl w:val="0"/>
          <w:numId w:val="2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Perfil por sexo, edad, municipio, sindicato y otras variables pertinentes.</w:t>
      </w:r>
    </w:p>
    <w:p w14:paraId="36A86D30" w14:textId="77777777" w:rsidR="005C7D7F" w:rsidRDefault="00000000">
      <w:pPr>
        <w:numPr>
          <w:ilvl w:val="0"/>
          <w:numId w:val="2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Escolaridad y características socioeconómicas relevantes para el estudio.</w:t>
      </w:r>
    </w:p>
    <w:p w14:paraId="76718C85" w14:textId="77777777" w:rsidR="005C7D7F" w:rsidRDefault="00000000">
      <w:pPr>
        <w:numPr>
          <w:ilvl w:val="0"/>
          <w:numId w:val="2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Responsabilidades de cuidado.</w:t>
      </w:r>
    </w:p>
    <w:p w14:paraId="7D28D275" w14:textId="77777777" w:rsidR="005C7D7F" w:rsidRDefault="00000000">
      <w:pPr>
        <w:numPr>
          <w:ilvl w:val="0"/>
          <w:numId w:val="2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Tareas, antigüedad y modalidades de contratación.</w:t>
      </w:r>
    </w:p>
    <w:p w14:paraId="221ED45B" w14:textId="77777777" w:rsidR="005C7D7F" w:rsidRDefault="00000000">
      <w:pPr>
        <w:numPr>
          <w:ilvl w:val="0"/>
          <w:numId w:val="2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Cobertura y acceso reportado a la seguridad social.</w:t>
      </w:r>
    </w:p>
    <w:p w14:paraId="13C578A9"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19B2977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6.2. Condiciones y organización del trabajo</w:t>
      </w:r>
    </w:p>
    <w:p w14:paraId="73690F7C" w14:textId="77777777" w:rsidR="005C7D7F" w:rsidRDefault="00000000">
      <w:pPr>
        <w:numPr>
          <w:ilvl w:val="0"/>
          <w:numId w:val="2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Jornadas, turnos, descansos y pausas.</w:t>
      </w:r>
    </w:p>
    <w:p w14:paraId="2083F9CA" w14:textId="77777777" w:rsidR="005C7D7F" w:rsidRDefault="00000000">
      <w:pPr>
        <w:numPr>
          <w:ilvl w:val="0"/>
          <w:numId w:val="2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Ritmos y exigencias de producción.</w:t>
      </w:r>
    </w:p>
    <w:p w14:paraId="02128A09" w14:textId="77777777" w:rsidR="005C7D7F" w:rsidRDefault="00000000">
      <w:pPr>
        <w:numPr>
          <w:ilvl w:val="0"/>
          <w:numId w:val="2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lastRenderedPageBreak/>
        <w:t>Variaciones en temporadas de alta demanda.</w:t>
      </w:r>
    </w:p>
    <w:p w14:paraId="1C4631F8" w14:textId="77777777" w:rsidR="005C7D7F" w:rsidRDefault="00000000">
      <w:pPr>
        <w:numPr>
          <w:ilvl w:val="0"/>
          <w:numId w:val="2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Organización y distribución de tareas.</w:t>
      </w:r>
    </w:p>
    <w:p w14:paraId="4BF7C180" w14:textId="77777777" w:rsidR="005C7D7F" w:rsidRDefault="00000000">
      <w:pPr>
        <w:numPr>
          <w:ilvl w:val="0"/>
          <w:numId w:val="2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Posibilidades de comunicar riesgos y participar en decisiones preventivas.</w:t>
      </w:r>
    </w:p>
    <w:p w14:paraId="7AC72423"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44C24E59"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6D447B1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6.3. Exposición reportada a riesgos de SST</w:t>
      </w:r>
    </w:p>
    <w:p w14:paraId="7732AACB" w14:textId="77777777" w:rsidR="005C7D7F" w:rsidRDefault="00000000">
      <w:pPr>
        <w:numPr>
          <w:ilvl w:val="0"/>
          <w:numId w:val="2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Factores físicos y microclimáticos: calor en invernaderos, radiación UV, frío y cambios bruscos de temperatura.</w:t>
      </w:r>
    </w:p>
    <w:p w14:paraId="6DCF29C0" w14:textId="77777777" w:rsidR="005C7D7F" w:rsidRDefault="00000000">
      <w:pPr>
        <w:numPr>
          <w:ilvl w:val="0"/>
          <w:numId w:val="2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Factores químicos: exposición a agroquímicos, tareas, frecuencia, vías de contacto, aplicación y reingreso.</w:t>
      </w:r>
    </w:p>
    <w:p w14:paraId="3F819C44" w14:textId="77777777" w:rsidR="005C7D7F" w:rsidRDefault="00000000">
      <w:pPr>
        <w:numPr>
          <w:ilvl w:val="0"/>
          <w:numId w:val="2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Factores biológicos pertinentes a las tareas estudiadas.</w:t>
      </w:r>
    </w:p>
    <w:p w14:paraId="6A54BDBC" w14:textId="77777777" w:rsidR="005C7D7F" w:rsidRDefault="00000000">
      <w:pPr>
        <w:numPr>
          <w:ilvl w:val="0"/>
          <w:numId w:val="2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Factores biomecánicos: movimientos repetitivos, posturas mantenidas y manipulación de cargas.</w:t>
      </w:r>
    </w:p>
    <w:p w14:paraId="4FFFB7C1" w14:textId="77777777" w:rsidR="005C7D7F" w:rsidRDefault="00000000">
      <w:pPr>
        <w:numPr>
          <w:ilvl w:val="0"/>
          <w:numId w:val="2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Factores psicosociales y organizativos.</w:t>
      </w:r>
    </w:p>
    <w:p w14:paraId="20393484" w14:textId="77777777" w:rsidR="005C7D7F" w:rsidRDefault="00000000">
      <w:pPr>
        <w:numPr>
          <w:ilvl w:val="0"/>
          <w:numId w:val="2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Condiciones de seguridad, incluidos incendio y explosión cuando sean pertinentes.</w:t>
      </w:r>
    </w:p>
    <w:p w14:paraId="4DA077C8"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2020069B"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6.4. Prevención, protección y participación</w:t>
      </w:r>
    </w:p>
    <w:p w14:paraId="07AA1EB6" w14:textId="77777777" w:rsidR="005C7D7F" w:rsidRDefault="00000000">
      <w:pPr>
        <w:numPr>
          <w:ilvl w:val="0"/>
          <w:numId w:val="2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Información y formación recibidas.</w:t>
      </w:r>
    </w:p>
    <w:p w14:paraId="2468DAA6" w14:textId="77777777" w:rsidR="005C7D7F" w:rsidRDefault="00000000">
      <w:pPr>
        <w:numPr>
          <w:ilvl w:val="0"/>
          <w:numId w:val="2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Medidas de control colectivo.</w:t>
      </w:r>
    </w:p>
    <w:p w14:paraId="6598E46D" w14:textId="77777777" w:rsidR="005C7D7F" w:rsidRDefault="00000000">
      <w:pPr>
        <w:numPr>
          <w:ilvl w:val="0"/>
          <w:numId w:val="2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Disponibilidad, adecuación y uso reportado de equipos de protección personal.</w:t>
      </w:r>
    </w:p>
    <w:p w14:paraId="3580066F" w14:textId="77777777" w:rsidR="005C7D7F" w:rsidRDefault="00000000">
      <w:pPr>
        <w:numPr>
          <w:ilvl w:val="0"/>
          <w:numId w:val="2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Procedimientos de reporte y respuesta ante incidentes.</w:t>
      </w:r>
    </w:p>
    <w:p w14:paraId="0B83AC31" w14:textId="77777777" w:rsidR="005C7D7F" w:rsidRDefault="00000000">
      <w:pPr>
        <w:numPr>
          <w:ilvl w:val="0"/>
          <w:numId w:val="2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Participación de representantes sindicales y de las personas trabajadoras.</w:t>
      </w:r>
    </w:p>
    <w:p w14:paraId="55717B70" w14:textId="77777777" w:rsidR="005C7D7F" w:rsidRDefault="00000000">
      <w:pPr>
        <w:numPr>
          <w:ilvl w:val="0"/>
          <w:numId w:val="2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Fortalezas, vacíos y oportunidades de mejora identificadas.</w:t>
      </w:r>
    </w:p>
    <w:p w14:paraId="7D9954E5"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7E5AD3E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6.5. Afectaciones de salud reportadas</w:t>
      </w:r>
    </w:p>
    <w:p w14:paraId="7D7FD805" w14:textId="77777777" w:rsidR="005C7D7F" w:rsidRDefault="00000000">
      <w:pPr>
        <w:numPr>
          <w:ilvl w:val="0"/>
          <w:numId w:val="2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Sintomatología musculoesquelética, con atención a columna y hombro, incluido el manguito rotador.</w:t>
      </w:r>
    </w:p>
    <w:p w14:paraId="2C8F444F" w14:textId="77777777" w:rsidR="005C7D7F" w:rsidRDefault="00000000">
      <w:pPr>
        <w:numPr>
          <w:ilvl w:val="0"/>
          <w:numId w:val="2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Afectaciones respiratorias, dermatológicas, neurológicas y reproductivas reportadas.</w:t>
      </w:r>
    </w:p>
    <w:p w14:paraId="0F3C545B" w14:textId="77777777" w:rsidR="005C7D7F" w:rsidRDefault="00000000">
      <w:pPr>
        <w:numPr>
          <w:ilvl w:val="0"/>
          <w:numId w:val="2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Otras afectaciones pertinentes identificadas.</w:t>
      </w:r>
    </w:p>
    <w:p w14:paraId="187CEFBE" w14:textId="77777777" w:rsidR="005C7D7F" w:rsidRDefault="00000000">
      <w:pPr>
        <w:numPr>
          <w:ilvl w:val="0"/>
          <w:numId w:val="2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Diferenciación entre síntomas autorreportados, diagnósticos documentados y enfermedades con origen laboral reconocido.</w:t>
      </w:r>
    </w:p>
    <w:p w14:paraId="0C0606D8"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 presentación de resultados no establecerá causalidad entre exposición y enfermedad a partir de la encuesta.</w:t>
      </w:r>
    </w:p>
    <w:p w14:paraId="5E41567F"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0BA031AA"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6.6. Barreras de atención y ejercicio de derechos</w:t>
      </w:r>
    </w:p>
    <w:p w14:paraId="1B9DECF9"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Acceso y oportunidad de la atención.</w:t>
      </w:r>
    </w:p>
    <w:p w14:paraId="1498D85D"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Reporte y seguimiento de accidentes y posibles enfermedades laborales.</w:t>
      </w:r>
    </w:p>
    <w:p w14:paraId="46B11B56"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Cumplimiento de recomendaciones y restricciones médicas.</w:t>
      </w:r>
    </w:p>
    <w:p w14:paraId="13728AE3"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Adaptación y reubicación de puestos.</w:t>
      </w:r>
    </w:p>
    <w:p w14:paraId="2C46D55F"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Dificultades en trámites de calificación de origen y pérdida de capacidad laboral.</w:t>
      </w:r>
    </w:p>
    <w:p w14:paraId="34746C1D"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Respuestas de empleadores, EPS, ARL y otras entidades.</w:t>
      </w:r>
    </w:p>
    <w:p w14:paraId="71645CC3" w14:textId="77777777" w:rsidR="005C7D7F" w:rsidRDefault="00000000">
      <w:pPr>
        <w:numPr>
          <w:ilvl w:val="0"/>
          <w:numId w:val="3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Necesidades de orientación y acompañamiento sindical.</w:t>
      </w:r>
    </w:p>
    <w:p w14:paraId="3247A8F1"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0228E206"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6.7. Análisis de casos de los consultorios</w:t>
      </w:r>
    </w:p>
    <w:p w14:paraId="7573A3B1" w14:textId="77777777" w:rsidR="005C7D7F" w:rsidRDefault="00000000">
      <w:pPr>
        <w:numPr>
          <w:ilvl w:val="0"/>
          <w:numId w:val="3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Características de los casos revisados.</w:t>
      </w:r>
    </w:p>
    <w:p w14:paraId="705BC140" w14:textId="77777777" w:rsidR="005C7D7F" w:rsidRDefault="00000000">
      <w:pPr>
        <w:numPr>
          <w:ilvl w:val="0"/>
          <w:numId w:val="3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Problemas recurrentes.</w:t>
      </w:r>
    </w:p>
    <w:p w14:paraId="0B11A013" w14:textId="77777777" w:rsidR="005C7D7F" w:rsidRDefault="00000000">
      <w:pPr>
        <w:numPr>
          <w:ilvl w:val="0"/>
          <w:numId w:val="3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Actuaciones y acompañamiento realizados.</w:t>
      </w:r>
    </w:p>
    <w:p w14:paraId="3E36BB11" w14:textId="77777777" w:rsidR="005C7D7F" w:rsidRDefault="00000000">
      <w:pPr>
        <w:numPr>
          <w:ilvl w:val="0"/>
          <w:numId w:val="3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Barreras y respuestas obtenidas.</w:t>
      </w:r>
    </w:p>
    <w:p w14:paraId="54B33D90" w14:textId="77777777" w:rsidR="005C7D7F" w:rsidRDefault="00000000">
      <w:pPr>
        <w:numPr>
          <w:ilvl w:val="0"/>
          <w:numId w:val="3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Estado de los casos y necesidades de seguimiento.</w:t>
      </w:r>
    </w:p>
    <w:p w14:paraId="7B4D949A" w14:textId="77777777" w:rsidR="005C7D7F" w:rsidRDefault="00000000">
      <w:pPr>
        <w:numPr>
          <w:ilvl w:val="0"/>
          <w:numId w:val="31"/>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Aprendizajes para la prevención y la acción colectiva.</w:t>
      </w:r>
    </w:p>
    <w:p w14:paraId="6A4AC93C"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Los casos se presentarán de manera anonimizada y no se incorporarán al cálculo de porcentajes de la encuesta como si pertenecieran a la misma muestra.</w:t>
      </w:r>
    </w:p>
    <w:p w14:paraId="5216F536"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55CA0077"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6.8. Diferencias de género y diversidad cultural</w:t>
      </w:r>
    </w:p>
    <w:p w14:paraId="4180CBFE" w14:textId="77777777" w:rsidR="005C7D7F" w:rsidRDefault="00000000">
      <w:pPr>
        <w:numPr>
          <w:ilvl w:val="0"/>
          <w:numId w:val="3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Distribución de tareas y exposición.</w:t>
      </w:r>
    </w:p>
    <w:p w14:paraId="051EA54C" w14:textId="77777777" w:rsidR="005C7D7F" w:rsidRDefault="00000000">
      <w:pPr>
        <w:numPr>
          <w:ilvl w:val="0"/>
          <w:numId w:val="3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Acceso a medidas preventivas y atención.</w:t>
      </w:r>
    </w:p>
    <w:p w14:paraId="03B7F5CE" w14:textId="77777777" w:rsidR="005C7D7F" w:rsidRDefault="00000000">
      <w:pPr>
        <w:numPr>
          <w:ilvl w:val="0"/>
          <w:numId w:val="3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Responsabilidades de cuidado y sus implicaciones.</w:t>
      </w:r>
    </w:p>
    <w:p w14:paraId="435DA538" w14:textId="77777777" w:rsidR="005C7D7F" w:rsidRDefault="00000000">
      <w:pPr>
        <w:numPr>
          <w:ilvl w:val="0"/>
          <w:numId w:val="3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Otras diferencias relevantes respaldadas por la información disponible.</w:t>
      </w:r>
    </w:p>
    <w:p w14:paraId="7A9836D2"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Este apartado sintetizará los hallazgos transversales, sin sustituir su incorporación en los capítulos anteriores. Las desagregaciones respetarán la suficiencia de los datos y la confidencialidad.</w:t>
      </w:r>
    </w:p>
    <w:p w14:paraId="3C7C228E"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01467CA1"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VII. Análisis integrado y priorización de hallazgos</w:t>
      </w:r>
    </w:p>
    <w:p w14:paraId="0827D434" w14:textId="77777777" w:rsidR="005C7D7F" w:rsidRDefault="00000000">
      <w:pPr>
        <w:numPr>
          <w:ilvl w:val="0"/>
          <w:numId w:val="3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Coincidencias y discrepancias entre encuestas, casos, documentos y fuentes cualitativas.</w:t>
      </w:r>
    </w:p>
    <w:p w14:paraId="7B048CB4" w14:textId="77777777" w:rsidR="005C7D7F" w:rsidRDefault="00000000">
      <w:pPr>
        <w:numPr>
          <w:ilvl w:val="0"/>
          <w:numId w:val="3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Patrones por tareas, municipios y sindicatos cuando la información permita analizarlos.</w:t>
      </w:r>
    </w:p>
    <w:p w14:paraId="7896DB79" w14:textId="77777777" w:rsidR="005C7D7F" w:rsidRDefault="00000000">
      <w:pPr>
        <w:numPr>
          <w:ilvl w:val="0"/>
          <w:numId w:val="3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Situaciones que requieren atención prioritaria.</w:t>
      </w:r>
    </w:p>
    <w:p w14:paraId="4E6E9FC7" w14:textId="77777777" w:rsidR="005C7D7F" w:rsidRDefault="00000000">
      <w:pPr>
        <w:numPr>
          <w:ilvl w:val="0"/>
          <w:numId w:val="3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Prácticas preventivas o respuestas favorables que puedan fortalecerse.</w:t>
      </w:r>
    </w:p>
    <w:p w14:paraId="04F461A6" w14:textId="77777777" w:rsidR="005C7D7F" w:rsidRDefault="00000000">
      <w:pPr>
        <w:numPr>
          <w:ilvl w:val="0"/>
          <w:numId w:val="33"/>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Vacíos de información y asuntos pendientes de verificación.</w:t>
      </w:r>
    </w:p>
    <w:p w14:paraId="2E52D44E"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 priorización explicará los criterios utilizados, considerando la gravedad potencial, la recurrencia observada, las desigualdades identificadas y las posibilidades de actuación. No se confundirá la frecuencia de respuestas con una medición técnica del nivel de riesgo.</w:t>
      </w:r>
    </w:p>
    <w:p w14:paraId="3AA77440"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452392C4"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VIII. Conclusiones</w:t>
      </w:r>
    </w:p>
    <w:p w14:paraId="00C2490A" w14:textId="77777777" w:rsidR="005C7D7F" w:rsidRDefault="00000000">
      <w:pPr>
        <w:numPr>
          <w:ilvl w:val="0"/>
          <w:numId w:val="3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Respuestas a los objetivos del estudio.</w:t>
      </w:r>
    </w:p>
    <w:p w14:paraId="3878C453" w14:textId="77777777" w:rsidR="005C7D7F" w:rsidRDefault="00000000">
      <w:pPr>
        <w:numPr>
          <w:ilvl w:val="0"/>
          <w:numId w:val="3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Principales conclusiones sobre exposición, prevención, salud reportada y atención.</w:t>
      </w:r>
    </w:p>
    <w:p w14:paraId="0C1066C5" w14:textId="77777777" w:rsidR="005C7D7F" w:rsidRDefault="00000000">
      <w:pPr>
        <w:numPr>
          <w:ilvl w:val="0"/>
          <w:numId w:val="3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Implicaciones para el ejercicio de derechos y la acción sindical.</w:t>
      </w:r>
    </w:p>
    <w:p w14:paraId="6C433E7F" w14:textId="77777777" w:rsidR="005C7D7F" w:rsidRDefault="00000000">
      <w:pPr>
        <w:numPr>
          <w:ilvl w:val="0"/>
          <w:numId w:val="34"/>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Alcance y límites de las conclusiones.</w:t>
      </w:r>
    </w:p>
    <w:p w14:paraId="6AC19169"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Las conclusiones se apoyarán en los resultados y no incorporarán afirmaciones nuevas sin sustento.</w:t>
      </w:r>
    </w:p>
    <w:p w14:paraId="1EF44BFA"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1D137FB4" w14:textId="77777777" w:rsidR="005C7D7F" w:rsidRDefault="00000000">
      <w:pPr>
        <w:pBdr>
          <w:top w:val="nil"/>
          <w:left w:val="nil"/>
          <w:bottom w:val="nil"/>
          <w:right w:val="nil"/>
          <w:between w:val="nil"/>
        </w:pBdr>
        <w:spacing w:line="240" w:lineRule="auto"/>
        <w:jc w:val="both"/>
        <w:rPr>
          <w:rFonts w:ascii="Calibri" w:eastAsia="Calibri" w:hAnsi="Calibri" w:cs="Calibri"/>
          <w:b/>
          <w:bCs/>
          <w:sz w:val="20"/>
          <w:szCs w:val="20"/>
        </w:rPr>
      </w:pPr>
      <w:r>
        <w:rPr>
          <w:rFonts w:ascii="Calibri" w:eastAsia="Calibri" w:hAnsi="Calibri" w:cs="Calibri"/>
          <w:b/>
          <w:bCs/>
          <w:color w:val="000000"/>
          <w:sz w:val="20"/>
          <w:szCs w:val="20"/>
        </w:rPr>
        <w:t>IX. Recomendaciones e insumos para la negociación c</w:t>
      </w:r>
      <w:r>
        <w:rPr>
          <w:rFonts w:ascii="Calibri" w:eastAsia="Calibri" w:hAnsi="Calibri" w:cs="Calibri"/>
          <w:b/>
          <w:bCs/>
          <w:sz w:val="20"/>
          <w:szCs w:val="20"/>
        </w:rPr>
        <w:t>olectiva e incidencia</w:t>
      </w:r>
    </w:p>
    <w:p w14:paraId="1016D39E"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9.1. Propuestas para los sindicatos y la Mesa Sindical</w:t>
      </w:r>
    </w:p>
    <w:p w14:paraId="56C102DA" w14:textId="77777777" w:rsidR="005C7D7F" w:rsidRDefault="00000000">
      <w:pPr>
        <w:numPr>
          <w:ilvl w:val="0"/>
          <w:numId w:val="3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Prioridades de acción conjunta.</w:t>
      </w:r>
    </w:p>
    <w:p w14:paraId="459756B6" w14:textId="77777777" w:rsidR="005C7D7F" w:rsidRDefault="00000000">
      <w:pPr>
        <w:numPr>
          <w:ilvl w:val="0"/>
          <w:numId w:val="3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Documentación y seguimiento de problemas.</w:t>
      </w:r>
    </w:p>
    <w:p w14:paraId="59E66513" w14:textId="77777777" w:rsidR="005C7D7F" w:rsidRDefault="00000000">
      <w:pPr>
        <w:numPr>
          <w:ilvl w:val="0"/>
          <w:numId w:val="3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Articulación con consultorios y representantes de SST.</w:t>
      </w:r>
    </w:p>
    <w:p w14:paraId="76C06563" w14:textId="77777777" w:rsidR="005C7D7F" w:rsidRDefault="00000000">
      <w:pPr>
        <w:numPr>
          <w:ilvl w:val="0"/>
          <w:numId w:val="35"/>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Necesidades de formación y fortalecimiento.</w:t>
      </w:r>
    </w:p>
    <w:p w14:paraId="4DFE7ED9"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37553CA6"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9.2. Insumos para la negociación colectiva</w:t>
      </w:r>
    </w:p>
    <w:p w14:paraId="5C0482C5" w14:textId="77777777" w:rsidR="005C7D7F" w:rsidRDefault="00000000">
      <w:pPr>
        <w:numPr>
          <w:ilvl w:val="0"/>
          <w:numId w:val="3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Propuestas orientativas de cláusulas y compromisos.</w:t>
      </w:r>
    </w:p>
    <w:p w14:paraId="3419B0EF" w14:textId="77777777" w:rsidR="005C7D7F" w:rsidRDefault="00000000">
      <w:pPr>
        <w:numPr>
          <w:ilvl w:val="0"/>
          <w:numId w:val="3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Argumentos técnicos que sustenten cada propuesta.</w:t>
      </w:r>
    </w:p>
    <w:p w14:paraId="58A593D8" w14:textId="77777777" w:rsidR="005C7D7F" w:rsidRDefault="00000000">
      <w:pPr>
        <w:numPr>
          <w:ilvl w:val="0"/>
          <w:numId w:val="3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Medidas de prevención, atención y adaptación de puestos.</w:t>
      </w:r>
    </w:p>
    <w:p w14:paraId="6325A932" w14:textId="77777777" w:rsidR="005C7D7F" w:rsidRDefault="00000000">
      <w:pPr>
        <w:numPr>
          <w:ilvl w:val="0"/>
          <w:numId w:val="36"/>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Mecanismos de participación y seguimiento.</w:t>
      </w:r>
    </w:p>
    <w:p w14:paraId="36D8DA4D" w14:textId="77777777" w:rsidR="005C7D7F" w:rsidRDefault="00000000">
      <w:pPr>
        <w:pBdr>
          <w:top w:val="nil"/>
          <w:left w:val="nil"/>
          <w:bottom w:val="nil"/>
          <w:right w:val="nil"/>
          <w:between w:val="nil"/>
        </w:pBdr>
        <w:spacing w:line="240" w:lineRule="auto"/>
        <w:jc w:val="both"/>
        <w:rPr>
          <w:rFonts w:ascii="Calibri" w:eastAsia="Calibri" w:hAnsi="Calibri" w:cs="Calibri"/>
          <w:sz w:val="20"/>
          <w:szCs w:val="20"/>
        </w:rPr>
      </w:pPr>
      <w:r>
        <w:rPr>
          <w:rFonts w:ascii="Calibri" w:eastAsia="Calibri" w:hAnsi="Calibri" w:cs="Calibri"/>
          <w:color w:val="000000"/>
          <w:sz w:val="20"/>
          <w:szCs w:val="20"/>
        </w:rPr>
        <w:t>Las propuestas quedarán sujetas a revisión jurídica y adaptación a cada proceso de negociación.</w:t>
      </w:r>
    </w:p>
    <w:p w14:paraId="383B8E78"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5FD56AE8"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9.3. Propuestas dirigidas a empresas</w:t>
      </w:r>
    </w:p>
    <w:p w14:paraId="197333E7" w14:textId="77777777" w:rsidR="005C7D7F" w:rsidRDefault="00000000">
      <w:pPr>
        <w:numPr>
          <w:ilvl w:val="0"/>
          <w:numId w:val="3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Mejoras preventivas y organizativas.</w:t>
      </w:r>
    </w:p>
    <w:p w14:paraId="739AF4CA" w14:textId="77777777" w:rsidR="005C7D7F" w:rsidRDefault="00000000">
      <w:pPr>
        <w:numPr>
          <w:ilvl w:val="0"/>
          <w:numId w:val="3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Respuesta a problemas documentados.</w:t>
      </w:r>
    </w:p>
    <w:p w14:paraId="1AADDB5A" w14:textId="77777777" w:rsidR="005C7D7F" w:rsidRDefault="00000000">
      <w:pPr>
        <w:numPr>
          <w:ilvl w:val="0"/>
          <w:numId w:val="3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Participación de las personas trabajadoras.</w:t>
      </w:r>
    </w:p>
    <w:p w14:paraId="1AC4C9D0" w14:textId="77777777" w:rsidR="005C7D7F" w:rsidRDefault="00000000">
      <w:pPr>
        <w:numPr>
          <w:ilvl w:val="0"/>
          <w:numId w:val="37"/>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Seguimiento de medidas y compromisos.</w:t>
      </w:r>
    </w:p>
    <w:p w14:paraId="0A7EFA4C"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4454DEE5"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9.4. Solicitudes dirigidas a ARL y Ministerio del Trabajo</w:t>
      </w:r>
    </w:p>
    <w:p w14:paraId="06F7D442" w14:textId="77777777" w:rsidR="005C7D7F" w:rsidRDefault="00000000">
      <w:pPr>
        <w:numPr>
          <w:ilvl w:val="0"/>
          <w:numId w:val="3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Hallazgos que fundamentan las solicitudes.</w:t>
      </w:r>
    </w:p>
    <w:p w14:paraId="6C968C04" w14:textId="77777777" w:rsidR="005C7D7F" w:rsidRDefault="00000000">
      <w:pPr>
        <w:numPr>
          <w:ilvl w:val="0"/>
          <w:numId w:val="3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Actuaciones propuestas según las competencias de cada entidad.</w:t>
      </w:r>
    </w:p>
    <w:p w14:paraId="66865D74" w14:textId="77777777" w:rsidR="005C7D7F" w:rsidRDefault="00000000">
      <w:pPr>
        <w:numPr>
          <w:ilvl w:val="0"/>
          <w:numId w:val="3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Información o respuestas que se pretende obtener.</w:t>
      </w:r>
    </w:p>
    <w:p w14:paraId="4BBC097A" w14:textId="77777777" w:rsidR="005C7D7F" w:rsidRDefault="00000000">
      <w:pPr>
        <w:numPr>
          <w:ilvl w:val="0"/>
          <w:numId w:val="38"/>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Mecanismos de seguimiento.</w:t>
      </w:r>
    </w:p>
    <w:p w14:paraId="07C45B1A"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12E7966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9.5. Matriz de propuestas prioritarias</w:t>
      </w:r>
    </w:p>
    <w:p w14:paraId="598138AB"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 matriz relacionará: hallazgo, evidencia, medida propuesta, destinatario, prioridad, responsable de impulso sindical, plazo orientativo e indicador de seguimiento.</w:t>
      </w:r>
    </w:p>
    <w:p w14:paraId="4D67D6C1"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Los compromisos sugeridos se distinguirán de aquellos efectivamente acordados con terceros.</w:t>
      </w:r>
    </w:p>
    <w:p w14:paraId="23A693C4"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487F7E06"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X. Seguimiento y aportes al observatorio</w:t>
      </w:r>
    </w:p>
    <w:p w14:paraId="5E129261"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Indicadores derivados del diagnóstico.</w:t>
      </w:r>
    </w:p>
    <w:p w14:paraId="09868A27"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Definición, fuente y forma de cálculo.</w:t>
      </w:r>
    </w:p>
    <w:p w14:paraId="096EB7C3"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Periodicidad propuesta de actualización.</w:t>
      </w:r>
    </w:p>
    <w:p w14:paraId="778C7327"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Responsabilidades de gestión de la información, a concertar con el proyecto.</w:t>
      </w:r>
    </w:p>
    <w:p w14:paraId="622A8BAA"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Articulación con los registros de consultorios.</w:t>
      </w:r>
    </w:p>
    <w:p w14:paraId="153CD333"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Seguimiento de propuestas y respuestas institucionales.</w:t>
      </w:r>
    </w:p>
    <w:p w14:paraId="597F0838" w14:textId="77777777" w:rsidR="005C7D7F" w:rsidRDefault="00000000">
      <w:pPr>
        <w:numPr>
          <w:ilvl w:val="0"/>
          <w:numId w:val="39"/>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Condiciones de acceso, confidencialidad y publicación.</w:t>
      </w:r>
    </w:p>
    <w:p w14:paraId="796B2B20" w14:textId="77777777" w:rsidR="005C7D7F" w:rsidRDefault="005C7D7F">
      <w:pPr>
        <w:pBdr>
          <w:top w:val="nil"/>
          <w:left w:val="nil"/>
          <w:bottom w:val="nil"/>
          <w:right w:val="nil"/>
          <w:between w:val="nil"/>
        </w:pBdr>
        <w:spacing w:line="240" w:lineRule="auto"/>
        <w:ind w:left="720"/>
        <w:jc w:val="both"/>
        <w:rPr>
          <w:rFonts w:ascii="Calibri" w:eastAsia="Calibri" w:hAnsi="Calibri" w:cs="Calibri"/>
          <w:sz w:val="20"/>
          <w:szCs w:val="20"/>
        </w:rPr>
      </w:pPr>
    </w:p>
    <w:p w14:paraId="1F626236"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XI. Lecciones aprendidas y líneas futuras</w:t>
      </w:r>
    </w:p>
    <w:p w14:paraId="1C5E8790" w14:textId="77777777" w:rsidR="005C7D7F" w:rsidRDefault="00000000">
      <w:pPr>
        <w:numPr>
          <w:ilvl w:val="0"/>
          <w:numId w:val="4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Aprendizajes metodológicos y del proceso participativo.</w:t>
      </w:r>
    </w:p>
    <w:p w14:paraId="71835FE6" w14:textId="77777777" w:rsidR="005C7D7F" w:rsidRDefault="00000000">
      <w:pPr>
        <w:numPr>
          <w:ilvl w:val="0"/>
          <w:numId w:val="4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Dificultades de acceso y participación y medidas adoptadas.</w:t>
      </w:r>
    </w:p>
    <w:p w14:paraId="5802EA6C" w14:textId="77777777" w:rsidR="005C7D7F" w:rsidRDefault="00000000">
      <w:pPr>
        <w:numPr>
          <w:ilvl w:val="0"/>
          <w:numId w:val="4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Recomendaciones para futuras actualizaciones.</w:t>
      </w:r>
    </w:p>
    <w:p w14:paraId="02E8126C" w14:textId="77777777" w:rsidR="005C7D7F" w:rsidRDefault="00000000">
      <w:pPr>
        <w:numPr>
          <w:ilvl w:val="0"/>
          <w:numId w:val="40"/>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Necesidades de investigación, medición especializada o evaluación que excedan el alcance de la consultoría.</w:t>
      </w:r>
    </w:p>
    <w:p w14:paraId="1C175CE7" w14:textId="77777777" w:rsidR="005C7D7F" w:rsidRDefault="005C7D7F">
      <w:pPr>
        <w:pBdr>
          <w:top w:val="nil"/>
          <w:left w:val="nil"/>
          <w:bottom w:val="nil"/>
          <w:right w:val="nil"/>
          <w:between w:val="nil"/>
        </w:pBdr>
        <w:spacing w:line="240" w:lineRule="auto"/>
        <w:ind w:left="720"/>
        <w:jc w:val="both"/>
        <w:rPr>
          <w:rFonts w:ascii="Calibri" w:eastAsia="Calibri" w:hAnsi="Calibri" w:cs="Calibri"/>
          <w:b/>
          <w:bCs/>
          <w:sz w:val="20"/>
          <w:szCs w:val="20"/>
        </w:rPr>
      </w:pPr>
    </w:p>
    <w:p w14:paraId="4753CF14"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XII. Referencias bibliográficas y documentales</w:t>
      </w:r>
    </w:p>
    <w:p w14:paraId="753C15D8"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Relación de normas, estudios, estadísticas y documentos utilizados, con un sistema uniforme de citación que permita identificar las fuentes.</w:t>
      </w:r>
    </w:p>
    <w:p w14:paraId="1D1EE8AC" w14:textId="77777777" w:rsidR="005C7D7F" w:rsidRDefault="005C7D7F">
      <w:pPr>
        <w:pBdr>
          <w:top w:val="nil"/>
          <w:left w:val="nil"/>
          <w:bottom w:val="nil"/>
          <w:right w:val="nil"/>
          <w:between w:val="nil"/>
        </w:pBdr>
        <w:spacing w:line="240" w:lineRule="auto"/>
        <w:jc w:val="both"/>
        <w:rPr>
          <w:rFonts w:ascii="Calibri" w:eastAsia="Calibri" w:hAnsi="Calibri" w:cs="Calibri"/>
          <w:sz w:val="20"/>
          <w:szCs w:val="20"/>
        </w:rPr>
      </w:pPr>
    </w:p>
    <w:p w14:paraId="45D0C2DC" w14:textId="77777777" w:rsidR="005C7D7F" w:rsidRDefault="00000000">
      <w:pPr>
        <w:pBdr>
          <w:top w:val="nil"/>
          <w:left w:val="nil"/>
          <w:bottom w:val="nil"/>
          <w:right w:val="nil"/>
          <w:between w:val="nil"/>
        </w:pBdr>
        <w:spacing w:line="240" w:lineRule="auto"/>
        <w:jc w:val="both"/>
        <w:rPr>
          <w:rFonts w:ascii="Calibri" w:eastAsia="Calibri" w:hAnsi="Calibri" w:cs="Calibri"/>
          <w:b/>
          <w:bCs/>
          <w:color w:val="000000"/>
          <w:sz w:val="20"/>
          <w:szCs w:val="20"/>
        </w:rPr>
      </w:pPr>
      <w:r>
        <w:rPr>
          <w:rFonts w:ascii="Calibri" w:eastAsia="Calibri" w:hAnsi="Calibri" w:cs="Calibri"/>
          <w:b/>
          <w:bCs/>
          <w:color w:val="000000"/>
          <w:sz w:val="20"/>
          <w:szCs w:val="20"/>
        </w:rPr>
        <w:t>XIII. Anexos</w:t>
      </w:r>
    </w:p>
    <w:p w14:paraId="74D04A7C"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Instrumentos definitivos.</w:t>
      </w:r>
    </w:p>
    <w:p w14:paraId="75C66BB5"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Tablas complementarias.</w:t>
      </w:r>
    </w:p>
    <w:p w14:paraId="581EF7E9"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Diccionario de variables y criterios de depuración.</w:t>
      </w:r>
    </w:p>
    <w:p w14:paraId="37199AE8"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Matriz documental.</w:t>
      </w:r>
    </w:p>
    <w:p w14:paraId="6C589A62"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Fichas anonimizadas de casos, cuando proceda.</w:t>
      </w:r>
    </w:p>
    <w:p w14:paraId="1E279538"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Matriz de hallazgos y propuestas.</w:t>
      </w:r>
    </w:p>
    <w:p w14:paraId="6F94434F"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Insumos para negociación e incidencia.</w:t>
      </w:r>
    </w:p>
    <w:p w14:paraId="25E70FDB"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Fichas de indicadores del Observatorio.</w:t>
      </w:r>
    </w:p>
    <w:p w14:paraId="2C581C9A" w14:textId="77777777" w:rsidR="005C7D7F" w:rsidRDefault="00000000">
      <w:pPr>
        <w:numPr>
          <w:ilvl w:val="0"/>
          <w:numId w:val="42"/>
        </w:numPr>
        <w:pBdr>
          <w:top w:val="nil"/>
          <w:left w:val="nil"/>
          <w:bottom w:val="nil"/>
          <w:right w:val="nil"/>
          <w:between w:val="nil"/>
        </w:pBdr>
        <w:spacing w:line="240" w:lineRule="auto"/>
        <w:jc w:val="both"/>
        <w:rPr>
          <w:color w:val="000000"/>
        </w:rPr>
      </w:pPr>
      <w:r>
        <w:rPr>
          <w:rFonts w:ascii="Calibri" w:eastAsia="Calibri" w:hAnsi="Calibri" w:cs="Calibri"/>
          <w:color w:val="000000"/>
          <w:sz w:val="20"/>
          <w:szCs w:val="20"/>
        </w:rPr>
        <w:t>Memoria de validación y matriz de respuesta a observaciones.</w:t>
      </w:r>
    </w:p>
    <w:p w14:paraId="4B4E03D4" w14:textId="77777777" w:rsidR="005C7D7F" w:rsidRDefault="00000000">
      <w:pPr>
        <w:pBdr>
          <w:top w:val="nil"/>
          <w:left w:val="nil"/>
          <w:bottom w:val="nil"/>
          <w:right w:val="nil"/>
          <w:between w:val="nil"/>
        </w:pBdr>
        <w:spacing w:line="240" w:lineRule="auto"/>
        <w:jc w:val="both"/>
        <w:rPr>
          <w:rFonts w:ascii="Calibri" w:eastAsia="Calibri" w:hAnsi="Calibri" w:cs="Calibri"/>
          <w:color w:val="000000"/>
          <w:sz w:val="20"/>
          <w:szCs w:val="20"/>
        </w:rPr>
      </w:pPr>
      <w:r>
        <w:rPr>
          <w:rFonts w:ascii="Calibri" w:eastAsia="Calibri" w:hAnsi="Calibri" w:cs="Calibri"/>
          <w:color w:val="000000"/>
          <w:sz w:val="20"/>
          <w:szCs w:val="20"/>
        </w:rPr>
        <w:t>Las bases de datos se entregarán como archivos separados. Los listados identificables, consentimientos y registros operativos no formarán parte del informe público.</w:t>
      </w:r>
    </w:p>
    <w:p w14:paraId="0AF5CB96" w14:textId="77777777" w:rsidR="005C7D7F" w:rsidRDefault="005C7D7F">
      <w:pPr>
        <w:pBdr>
          <w:top w:val="nil"/>
          <w:left w:val="nil"/>
          <w:bottom w:val="nil"/>
          <w:right w:val="nil"/>
          <w:between w:val="nil"/>
        </w:pBdr>
        <w:spacing w:line="240" w:lineRule="auto"/>
        <w:jc w:val="both"/>
        <w:rPr>
          <w:rFonts w:ascii="Calibri" w:eastAsia="Calibri" w:hAnsi="Calibri" w:cs="Calibri"/>
          <w:color w:val="000000"/>
          <w:sz w:val="20"/>
          <w:szCs w:val="20"/>
        </w:rPr>
      </w:pPr>
    </w:p>
    <w:p w14:paraId="128FFEBB" w14:textId="77777777" w:rsidR="005C7D7F" w:rsidRDefault="00000000">
      <w:pPr>
        <w:pStyle w:val="Ttulo3"/>
        <w:keepNext w:val="0"/>
        <w:keepLines w:val="0"/>
        <w:spacing w:before="0"/>
        <w:jc w:val="both"/>
        <w:rPr>
          <w:rFonts w:ascii="Calibri" w:eastAsia="Calibri" w:hAnsi="Calibri" w:cs="Calibri"/>
          <w:b/>
          <w:bCs/>
          <w:color w:val="000000"/>
          <w:sz w:val="20"/>
          <w:szCs w:val="20"/>
        </w:rPr>
      </w:pPr>
      <w:bookmarkStart w:id="12" w:name="_heading=h.h7ok6kbyd364" w:colFirst="0" w:colLast="0"/>
      <w:bookmarkEnd w:id="12"/>
      <w:r>
        <w:rPr>
          <w:rFonts w:ascii="Calibri" w:eastAsia="Calibri" w:hAnsi="Calibri" w:cs="Calibri"/>
          <w:b/>
          <w:bCs/>
          <w:color w:val="000000"/>
          <w:sz w:val="20"/>
          <w:szCs w:val="20"/>
        </w:rPr>
        <w:t>6. PLAZO Y CALENDARIO DE EJECUCIÓN</w:t>
      </w:r>
    </w:p>
    <w:p w14:paraId="392BF91E" w14:textId="77777777" w:rsidR="005C7D7F" w:rsidRDefault="00000000">
      <w:pPr>
        <w:spacing w:after="240"/>
        <w:jc w:val="both"/>
        <w:rPr>
          <w:rFonts w:ascii="Calibri" w:eastAsia="Calibri" w:hAnsi="Calibri" w:cs="Calibri"/>
          <w:sz w:val="20"/>
          <w:szCs w:val="20"/>
        </w:rPr>
      </w:pPr>
      <w:bookmarkStart w:id="13" w:name="_heading=h.7z9awdeirsx7" w:colFirst="0" w:colLast="0"/>
      <w:bookmarkEnd w:id="13"/>
      <w:r>
        <w:rPr>
          <w:rFonts w:ascii="Calibri" w:eastAsia="Calibri" w:hAnsi="Calibri" w:cs="Calibri"/>
          <w:sz w:val="20"/>
          <w:szCs w:val="20"/>
        </w:rPr>
        <w:t>La consultoría tendrá una duración total de tres (3) meses calendario, contados a partir de la firma del contrato y la reunión de inducción técnica con el Comité de Gestión.</w:t>
      </w:r>
    </w:p>
    <w:p w14:paraId="6700BBAD"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El cronograma se ajustará a las fechas efectivas de inicio y finalización. La referencia por semanas es orientativa y deberá incluir los tiempos de revisión y subsanación.</w:t>
      </w:r>
    </w:p>
    <w:tbl>
      <w:tblPr>
        <w:tblStyle w:val="a2"/>
        <w:tblW w:w="920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13"/>
        <w:gridCol w:w="5286"/>
        <w:gridCol w:w="2510"/>
      </w:tblGrid>
      <w:tr w:rsidR="005C7D7F" w14:paraId="1B789113" w14:textId="77777777" w:rsidTr="005C7D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22CDC80"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Periodo</w:t>
            </w:r>
          </w:p>
        </w:tc>
        <w:tc>
          <w:tcPr>
            <w:tcW w:w="5286" w:type="dxa"/>
          </w:tcPr>
          <w:p w14:paraId="2E13EF9F" w14:textId="77777777" w:rsidR="005C7D7F" w:rsidRDefault="00000000">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Actividades principales</w:t>
            </w:r>
          </w:p>
        </w:tc>
        <w:tc>
          <w:tcPr>
            <w:tcW w:w="2510" w:type="dxa"/>
          </w:tcPr>
          <w:p w14:paraId="4DDC676D" w14:textId="77777777" w:rsidR="005C7D7F" w:rsidRDefault="00000000">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Hito</w:t>
            </w:r>
          </w:p>
        </w:tc>
      </w:tr>
      <w:tr w:rsidR="005C7D7F" w14:paraId="5D644B03" w14:textId="77777777" w:rsidTr="005C7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B623C86"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Semanas 1–3</w:t>
            </w:r>
          </w:p>
        </w:tc>
        <w:tc>
          <w:tcPr>
            <w:tcW w:w="5286" w:type="dxa"/>
          </w:tcPr>
          <w:p w14:paraId="02B8CA7C"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Inducción, revisión de fuentes, delimitación del universo, diseño, pilotaje y ajustes.</w:t>
            </w:r>
          </w:p>
        </w:tc>
        <w:tc>
          <w:tcPr>
            <w:tcW w:w="2510" w:type="dxa"/>
          </w:tcPr>
          <w:p w14:paraId="063C9672"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Aprobación del Producto 1.</w:t>
            </w:r>
          </w:p>
        </w:tc>
      </w:tr>
      <w:tr w:rsidR="005C7D7F" w14:paraId="4D894C85" w14:textId="77777777" w:rsidTr="005C7D7F">
        <w:tc>
          <w:tcPr>
            <w:cnfStyle w:val="001000000000" w:firstRow="0" w:lastRow="0" w:firstColumn="1" w:lastColumn="0" w:oddVBand="0" w:evenVBand="0" w:oddHBand="0" w:evenHBand="0" w:firstRowFirstColumn="0" w:firstRowLastColumn="0" w:lastRowFirstColumn="0" w:lastRowLastColumn="0"/>
            <w:tcW w:w="1413" w:type="dxa"/>
          </w:tcPr>
          <w:p w14:paraId="6B9E9A61"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Semanas 4–7</w:t>
            </w:r>
          </w:p>
        </w:tc>
        <w:tc>
          <w:tcPr>
            <w:tcW w:w="5286" w:type="dxa"/>
          </w:tcPr>
          <w:p w14:paraId="3E956629"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Encuestas, análisis de casos, entrevistas, revisión documental y control de cobertura.</w:t>
            </w:r>
          </w:p>
        </w:tc>
        <w:tc>
          <w:tcPr>
            <w:tcW w:w="2510" w:type="dxa"/>
          </w:tcPr>
          <w:p w14:paraId="047D1488"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Producto 2.</w:t>
            </w:r>
          </w:p>
        </w:tc>
      </w:tr>
      <w:tr w:rsidR="005C7D7F" w14:paraId="27CDFD53" w14:textId="77777777" w:rsidTr="005C7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7495D1D"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Semanas 8–10</w:t>
            </w:r>
          </w:p>
        </w:tc>
        <w:tc>
          <w:tcPr>
            <w:tcW w:w="5286" w:type="dxa"/>
          </w:tcPr>
          <w:p w14:paraId="4485F05C"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Cierre de campo, depuración, triangulación y elaboración de propuestas.</w:t>
            </w:r>
          </w:p>
        </w:tc>
        <w:tc>
          <w:tcPr>
            <w:tcW w:w="2510" w:type="dxa"/>
          </w:tcPr>
          <w:p w14:paraId="6162D68E"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Borrador del Producto 3.</w:t>
            </w:r>
          </w:p>
        </w:tc>
      </w:tr>
      <w:tr w:rsidR="005C7D7F" w14:paraId="251C3DEB" w14:textId="77777777" w:rsidTr="005C7D7F">
        <w:tc>
          <w:tcPr>
            <w:cnfStyle w:val="001000000000" w:firstRow="0" w:lastRow="0" w:firstColumn="1" w:lastColumn="0" w:oddVBand="0" w:evenVBand="0" w:oddHBand="0" w:evenHBand="0" w:firstRowFirstColumn="0" w:firstRowLastColumn="0" w:lastRowFirstColumn="0" w:lastRowLastColumn="0"/>
            <w:tcW w:w="1413" w:type="dxa"/>
          </w:tcPr>
          <w:p w14:paraId="247C16AC"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Semana 11</w:t>
            </w:r>
          </w:p>
        </w:tc>
        <w:tc>
          <w:tcPr>
            <w:tcW w:w="5286" w:type="dxa"/>
          </w:tcPr>
          <w:p w14:paraId="477E7CD5"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Revisión técnica y retroalimentación de la Mesa Sindical.</w:t>
            </w:r>
          </w:p>
        </w:tc>
        <w:tc>
          <w:tcPr>
            <w:tcW w:w="2510" w:type="dxa"/>
          </w:tcPr>
          <w:p w14:paraId="5A87C1A2"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Versión revisada del Producto 3.</w:t>
            </w:r>
          </w:p>
        </w:tc>
      </w:tr>
      <w:tr w:rsidR="005C7D7F" w14:paraId="03B76950" w14:textId="77777777" w:rsidTr="005C7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7802096"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Semana 12</w:t>
            </w:r>
          </w:p>
        </w:tc>
        <w:tc>
          <w:tcPr>
            <w:tcW w:w="5286" w:type="dxa"/>
          </w:tcPr>
          <w:p w14:paraId="196EE785"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Ajustes finales, cierre de socialización, transferencia y entrega.</w:t>
            </w:r>
          </w:p>
        </w:tc>
        <w:tc>
          <w:tcPr>
            <w:tcW w:w="2510" w:type="dxa"/>
          </w:tcPr>
          <w:p w14:paraId="4EB4A8AA"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Aprobación de Productos 3 y 4.</w:t>
            </w:r>
          </w:p>
        </w:tc>
      </w:tr>
    </w:tbl>
    <w:p w14:paraId="2E4FD697"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Las convocatorias a ARL y otros interlocutores se gestionarán con antelación, sin esperar al cierre del informe.</w:t>
      </w:r>
    </w:p>
    <w:p w14:paraId="47E81EFE"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Los riesgos de retraso se comunicarán oportunamente, indicando causas, efectos y medidas correctivas. Cualquier cambio contractual requerirá formalización por la entidad contratante y deberá ser compatible con los plazos del proyecto.</w:t>
      </w:r>
    </w:p>
    <w:p w14:paraId="2EF9E2B2" w14:textId="77777777" w:rsidR="005C7D7F" w:rsidRDefault="00000000">
      <w:pPr>
        <w:pStyle w:val="Ttulo3"/>
        <w:keepNext w:val="0"/>
        <w:keepLines w:val="0"/>
        <w:spacing w:before="0"/>
        <w:jc w:val="both"/>
        <w:rPr>
          <w:rFonts w:ascii="Calibri" w:eastAsia="Calibri" w:hAnsi="Calibri" w:cs="Calibri"/>
          <w:color w:val="000000"/>
          <w:sz w:val="20"/>
          <w:szCs w:val="20"/>
        </w:rPr>
      </w:pPr>
      <w:bookmarkStart w:id="14" w:name="_heading=h.xxt0ywcvymst" w:colFirst="0" w:colLast="0"/>
      <w:bookmarkEnd w:id="14"/>
      <w:r>
        <w:rPr>
          <w:rFonts w:ascii="Calibri" w:eastAsia="Calibri" w:hAnsi="Calibri" w:cs="Calibri"/>
          <w:b/>
          <w:bCs/>
          <w:color w:val="000000"/>
          <w:sz w:val="20"/>
          <w:szCs w:val="20"/>
        </w:rPr>
        <w:t>7. PRESUPUESTO Y FORMA DE PAGO</w:t>
      </w:r>
    </w:p>
    <w:p w14:paraId="437A9A22"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El valor total asignado para la ejecución de la presente consultoría es de ONCE MILLONES DE PESOS COLOMBIANOS ($11.000.000 COP), impuestos y retenciones de ley a que haya lugar incluidos.</w:t>
      </w:r>
    </w:p>
    <w:p w14:paraId="5177F187"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lastRenderedPageBreak/>
        <w:t xml:space="preserve">Dicho valor cubre la totalidad de honorarios profesionales, diseño y suscripción de herramientas digitales, comunicaciones y traslados autónomos del equipo consultor al territorio cuando sea necesario. </w:t>
      </w:r>
      <w:r>
        <w:rPr>
          <w:rFonts w:ascii="Calibri" w:eastAsia="Calibri" w:hAnsi="Calibri" w:cs="Calibri"/>
          <w:i/>
          <w:iCs/>
          <w:sz w:val="20"/>
          <w:szCs w:val="20"/>
        </w:rPr>
        <w:t>(Nota: Los costos logísticos relativos a refrigerios o alquiler de salones para espacios colectivos con las bases sindicales son cubiertos directamente por el proyecto)</w:t>
      </w:r>
      <w:r>
        <w:rPr>
          <w:rFonts w:ascii="Calibri" w:eastAsia="Calibri" w:hAnsi="Calibri" w:cs="Calibri"/>
          <w:sz w:val="20"/>
          <w:szCs w:val="20"/>
        </w:rPr>
        <w:t>.</w:t>
      </w:r>
    </w:p>
    <w:p w14:paraId="0179A675"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El desembolso se realizará contra la emisión de cuenta de cobro/factura y certificación de recibo a satisfacción por parte de la supervisión, distribuido en tres pagos:</w:t>
      </w:r>
    </w:p>
    <w:p w14:paraId="32F384E3" w14:textId="77777777" w:rsidR="005C7D7F" w:rsidRDefault="00000000">
      <w:pPr>
        <w:numPr>
          <w:ilvl w:val="0"/>
          <w:numId w:val="41"/>
        </w:numPr>
        <w:jc w:val="both"/>
        <w:rPr>
          <w:sz w:val="20"/>
          <w:szCs w:val="20"/>
        </w:rPr>
      </w:pPr>
      <w:r>
        <w:rPr>
          <w:rFonts w:ascii="Calibri" w:eastAsia="Calibri" w:hAnsi="Calibri" w:cs="Calibri"/>
          <w:sz w:val="20"/>
          <w:szCs w:val="20"/>
        </w:rPr>
        <w:t>Primer pago (30% - $3.300.000 COP): A la entrega y aprobación técnica del Producto 1.</w:t>
      </w:r>
    </w:p>
    <w:p w14:paraId="433DBCA7" w14:textId="77777777" w:rsidR="005C7D7F" w:rsidRDefault="00000000">
      <w:pPr>
        <w:numPr>
          <w:ilvl w:val="0"/>
          <w:numId w:val="41"/>
        </w:numPr>
        <w:jc w:val="both"/>
        <w:rPr>
          <w:sz w:val="20"/>
          <w:szCs w:val="20"/>
        </w:rPr>
      </w:pPr>
      <w:r>
        <w:rPr>
          <w:rFonts w:ascii="Calibri" w:eastAsia="Calibri" w:hAnsi="Calibri" w:cs="Calibri"/>
          <w:sz w:val="20"/>
          <w:szCs w:val="20"/>
        </w:rPr>
        <w:t>Segundo pago (30% - $3.300.000 COP): A la entrega y aprobación técnica del Producto 2.</w:t>
      </w:r>
    </w:p>
    <w:p w14:paraId="327B1CE3" w14:textId="77777777" w:rsidR="005C7D7F" w:rsidRDefault="00000000">
      <w:pPr>
        <w:numPr>
          <w:ilvl w:val="0"/>
          <w:numId w:val="41"/>
        </w:numPr>
        <w:spacing w:after="240"/>
        <w:jc w:val="both"/>
        <w:rPr>
          <w:sz w:val="20"/>
          <w:szCs w:val="20"/>
        </w:rPr>
      </w:pPr>
      <w:r>
        <w:rPr>
          <w:rFonts w:ascii="Calibri" w:eastAsia="Calibri" w:hAnsi="Calibri" w:cs="Calibri"/>
          <w:sz w:val="20"/>
          <w:szCs w:val="20"/>
        </w:rPr>
        <w:t>Tercer pago (40% - $4.400.000 COP): A la entrega y aprobación a satisfacción de los Productos 3 y 4.</w:t>
      </w:r>
    </w:p>
    <w:p w14:paraId="380FF3E7" w14:textId="77777777" w:rsidR="005C7D7F" w:rsidRDefault="00000000">
      <w:pPr>
        <w:pStyle w:val="Ttulo3"/>
        <w:keepNext w:val="0"/>
        <w:keepLines w:val="0"/>
        <w:spacing w:before="0"/>
        <w:jc w:val="both"/>
        <w:rPr>
          <w:rFonts w:ascii="Calibri" w:eastAsia="Calibri" w:hAnsi="Calibri" w:cs="Calibri"/>
          <w:b/>
          <w:bCs/>
          <w:color w:val="000000"/>
          <w:sz w:val="20"/>
          <w:szCs w:val="20"/>
        </w:rPr>
      </w:pPr>
      <w:bookmarkStart w:id="15" w:name="_heading=h.1kkgztw87qx4" w:colFirst="0" w:colLast="0"/>
      <w:bookmarkEnd w:id="15"/>
      <w:r>
        <w:rPr>
          <w:rFonts w:ascii="Calibri" w:eastAsia="Calibri" w:hAnsi="Calibri" w:cs="Calibri"/>
          <w:b/>
          <w:bCs/>
          <w:color w:val="000000"/>
          <w:sz w:val="20"/>
          <w:szCs w:val="20"/>
        </w:rPr>
        <w:t>8. PERFIL REQUERIDO DEL EQUIPO CONSULTOR</w:t>
      </w:r>
    </w:p>
    <w:p w14:paraId="570CAAAD" w14:textId="77777777" w:rsidR="005C7D7F" w:rsidRDefault="00000000">
      <w:pPr>
        <w:spacing w:after="240"/>
        <w:jc w:val="both"/>
        <w:rPr>
          <w:rFonts w:ascii="Calibri" w:eastAsia="Calibri" w:hAnsi="Calibri" w:cs="Calibri"/>
          <w:sz w:val="20"/>
          <w:szCs w:val="20"/>
        </w:rPr>
      </w:pPr>
      <w:r>
        <w:rPr>
          <w:rFonts w:ascii="Calibri" w:eastAsia="Calibri" w:hAnsi="Calibri" w:cs="Calibri"/>
          <w:sz w:val="20"/>
          <w:szCs w:val="20"/>
        </w:rPr>
        <w:t>La convocatoria está abierta a personas naturales (profesional principal con equipo/apoyo técnico) o personas jurídicas (centros de investigación, corporaciones laborales, fundaciones o firmas especializadas).</w:t>
      </w:r>
    </w:p>
    <w:p w14:paraId="1BFC8CCF" w14:textId="77777777" w:rsidR="005C7D7F" w:rsidRDefault="00000000">
      <w:pPr>
        <w:pStyle w:val="Ttulo4"/>
        <w:keepNext w:val="0"/>
        <w:keepLines w:val="0"/>
        <w:spacing w:before="0" w:after="40"/>
        <w:jc w:val="both"/>
        <w:rPr>
          <w:rFonts w:ascii="Calibri" w:eastAsia="Calibri" w:hAnsi="Calibri" w:cs="Calibri"/>
          <w:color w:val="000000"/>
          <w:sz w:val="20"/>
          <w:szCs w:val="20"/>
        </w:rPr>
      </w:pPr>
      <w:bookmarkStart w:id="16" w:name="_heading=h.6onc9x88htec" w:colFirst="0" w:colLast="0"/>
      <w:bookmarkEnd w:id="16"/>
      <w:r>
        <w:rPr>
          <w:rFonts w:ascii="Calibri" w:eastAsia="Calibri" w:hAnsi="Calibri" w:cs="Calibri"/>
          <w:color w:val="000000"/>
          <w:sz w:val="20"/>
          <w:szCs w:val="20"/>
        </w:rPr>
        <w:t>8.1 Formación Académica</w:t>
      </w:r>
    </w:p>
    <w:p w14:paraId="42B2B27F" w14:textId="77777777" w:rsidR="005C7D7F" w:rsidRDefault="00000000">
      <w:pPr>
        <w:numPr>
          <w:ilvl w:val="0"/>
          <w:numId w:val="13"/>
        </w:numPr>
        <w:jc w:val="both"/>
        <w:rPr>
          <w:sz w:val="20"/>
          <w:szCs w:val="20"/>
        </w:rPr>
      </w:pPr>
      <w:r>
        <w:rPr>
          <w:rFonts w:ascii="Calibri" w:eastAsia="Calibri" w:hAnsi="Calibri" w:cs="Calibri"/>
          <w:sz w:val="20"/>
          <w:szCs w:val="20"/>
        </w:rPr>
        <w:t>Título profesional universitario en Seguridad y Salud en el Trabajo (SST), Medicina del Trabajo, Enfermería, Fisioterapia, Sociología, Economía, Trabajo Social, Derecho o disciplinas afines.</w:t>
      </w:r>
    </w:p>
    <w:p w14:paraId="5C768F0C" w14:textId="77777777" w:rsidR="005C7D7F" w:rsidRDefault="00000000">
      <w:pPr>
        <w:numPr>
          <w:ilvl w:val="0"/>
          <w:numId w:val="13"/>
        </w:numPr>
        <w:spacing w:after="240"/>
        <w:jc w:val="both"/>
        <w:rPr>
          <w:sz w:val="20"/>
          <w:szCs w:val="20"/>
        </w:rPr>
      </w:pPr>
      <w:r>
        <w:rPr>
          <w:rFonts w:ascii="Calibri" w:eastAsia="Calibri" w:hAnsi="Calibri" w:cs="Calibri"/>
          <w:sz w:val="20"/>
          <w:szCs w:val="20"/>
        </w:rPr>
        <w:t>Título de posgrado (Especialización o Maestría) en Seguridad y Salud en el Trabajo, Salud Ocupacional, Epidemiología, Salud Colectiva, Políticas Públicas o Estudios del Trabajo.</w:t>
      </w:r>
    </w:p>
    <w:p w14:paraId="4B5AA230" w14:textId="77777777" w:rsidR="005C7D7F" w:rsidRDefault="00000000">
      <w:pPr>
        <w:pStyle w:val="Ttulo4"/>
        <w:keepNext w:val="0"/>
        <w:keepLines w:val="0"/>
        <w:spacing w:before="0" w:after="40"/>
        <w:jc w:val="both"/>
        <w:rPr>
          <w:rFonts w:ascii="Calibri" w:eastAsia="Calibri" w:hAnsi="Calibri" w:cs="Calibri"/>
          <w:color w:val="000000"/>
          <w:sz w:val="20"/>
          <w:szCs w:val="20"/>
        </w:rPr>
      </w:pPr>
      <w:bookmarkStart w:id="17" w:name="_heading=h.6bbr56fgdnn7" w:colFirst="0" w:colLast="0"/>
      <w:bookmarkEnd w:id="17"/>
      <w:r>
        <w:rPr>
          <w:rFonts w:ascii="Calibri" w:eastAsia="Calibri" w:hAnsi="Calibri" w:cs="Calibri"/>
          <w:color w:val="000000"/>
          <w:sz w:val="20"/>
          <w:szCs w:val="20"/>
        </w:rPr>
        <w:t>8.2 Experiencia Específica Requerida</w:t>
      </w:r>
    </w:p>
    <w:p w14:paraId="6F0CFBAD" w14:textId="77777777" w:rsidR="005C7D7F" w:rsidRDefault="00000000">
      <w:pPr>
        <w:numPr>
          <w:ilvl w:val="0"/>
          <w:numId w:val="12"/>
        </w:numPr>
        <w:jc w:val="both"/>
        <w:rPr>
          <w:sz w:val="20"/>
          <w:szCs w:val="20"/>
        </w:rPr>
      </w:pPr>
      <w:r>
        <w:rPr>
          <w:rFonts w:ascii="Calibri" w:eastAsia="Calibri" w:hAnsi="Calibri" w:cs="Calibri"/>
          <w:sz w:val="20"/>
          <w:szCs w:val="20"/>
        </w:rPr>
        <w:t>Mínimo tres (3) años de experiencia comprobada en formulación y desarrollo de diagnósticos laborales, caracterizaciones epidemiológicas descriptivas o estudios sociolaborales cuantitativos y cualitativos.</w:t>
      </w:r>
    </w:p>
    <w:p w14:paraId="60201FCB" w14:textId="77777777" w:rsidR="005C7D7F" w:rsidRDefault="00000000">
      <w:pPr>
        <w:numPr>
          <w:ilvl w:val="0"/>
          <w:numId w:val="12"/>
        </w:numPr>
        <w:jc w:val="both"/>
        <w:rPr>
          <w:sz w:val="20"/>
          <w:szCs w:val="20"/>
        </w:rPr>
      </w:pPr>
      <w:r>
        <w:rPr>
          <w:rFonts w:ascii="Calibri" w:eastAsia="Calibri" w:hAnsi="Calibri" w:cs="Calibri"/>
          <w:sz w:val="20"/>
          <w:szCs w:val="20"/>
        </w:rPr>
        <w:t>Experiencia demostrada de trabajo conjunto con organizaciones sindicales, centrales de trabajadores o colectivos sociales de base, con capacidad para traducir diagnósticos técnicos en insumos para la negociación colectiva y el diálogo social.</w:t>
      </w:r>
    </w:p>
    <w:p w14:paraId="4B70AA01" w14:textId="77777777" w:rsidR="005C7D7F" w:rsidRDefault="00000000">
      <w:pPr>
        <w:numPr>
          <w:ilvl w:val="0"/>
          <w:numId w:val="12"/>
        </w:numPr>
        <w:jc w:val="both"/>
        <w:rPr>
          <w:sz w:val="20"/>
          <w:szCs w:val="20"/>
        </w:rPr>
      </w:pPr>
      <w:r>
        <w:rPr>
          <w:rFonts w:ascii="Calibri" w:eastAsia="Calibri" w:hAnsi="Calibri" w:cs="Calibri"/>
          <w:sz w:val="20"/>
          <w:szCs w:val="20"/>
        </w:rPr>
        <w:t>Experiencia probada en diseño, administración y procesamiento de encuestas mediante aplicativos virtuales (KoboToolbox, Google Forms u homólogos) y manejo estadístico en Excel, SPSS o R.</w:t>
      </w:r>
    </w:p>
    <w:p w14:paraId="3C36BA7C" w14:textId="77777777" w:rsidR="005C7D7F" w:rsidRDefault="00000000">
      <w:pPr>
        <w:numPr>
          <w:ilvl w:val="0"/>
          <w:numId w:val="12"/>
        </w:numPr>
        <w:spacing w:after="240"/>
        <w:jc w:val="both"/>
        <w:rPr>
          <w:sz w:val="20"/>
          <w:szCs w:val="20"/>
        </w:rPr>
      </w:pPr>
      <w:r>
        <w:rPr>
          <w:rFonts w:ascii="Calibri" w:eastAsia="Calibri" w:hAnsi="Calibri" w:cs="Calibri"/>
          <w:sz w:val="20"/>
          <w:szCs w:val="20"/>
        </w:rPr>
        <w:t>Conocimiento o formación demostrada en la transversalización del enfoque de género en entornos laborales rurales o agroindustriales.</w:t>
      </w:r>
    </w:p>
    <w:p w14:paraId="1A9D03E3" w14:textId="77777777" w:rsidR="005C7D7F" w:rsidRDefault="00000000">
      <w:pPr>
        <w:spacing w:before="240" w:after="240"/>
        <w:jc w:val="both"/>
        <w:rPr>
          <w:rFonts w:ascii="Calibri" w:eastAsia="Calibri" w:hAnsi="Calibri" w:cs="Calibri"/>
          <w:b/>
          <w:bCs/>
          <w:color w:val="000000"/>
          <w:sz w:val="20"/>
          <w:szCs w:val="20"/>
        </w:rPr>
      </w:pPr>
      <w:r>
        <w:rPr>
          <w:rFonts w:ascii="Calibri" w:eastAsia="Calibri" w:hAnsi="Calibri" w:cs="Calibri"/>
          <w:sz w:val="20"/>
          <w:szCs w:val="20"/>
        </w:rPr>
        <w:t>La persona consultora o el equipo proponente deberá acreditar experiencia y competencias para el diseño y aplicación de instrumentos de recolección de información, el análisis cuantitativo y cualitativo de datos y la caracterización de condiciones de seguridad y salud en el trabajo. La propuesta deberá especificar la distribución de responsabilidades y las competencias de las personas que participarán en el desarrollo de la consultoría, incluyendo las capacidades requeridas para el diseño muestral y el análisis estadístico.</w:t>
      </w:r>
    </w:p>
    <w:p w14:paraId="14AAD0F7" w14:textId="77777777" w:rsidR="005C7D7F" w:rsidRDefault="00000000">
      <w:pPr>
        <w:pStyle w:val="Ttulo3"/>
        <w:keepNext w:val="0"/>
        <w:keepLines w:val="0"/>
        <w:spacing w:before="0"/>
        <w:jc w:val="both"/>
        <w:rPr>
          <w:rFonts w:ascii="Calibri" w:eastAsia="Calibri" w:hAnsi="Calibri" w:cs="Calibri"/>
          <w:b/>
          <w:bCs/>
          <w:color w:val="000000"/>
          <w:sz w:val="20"/>
          <w:szCs w:val="20"/>
        </w:rPr>
      </w:pPr>
      <w:bookmarkStart w:id="18" w:name="_heading=h.tqvnuv9otq7a" w:colFirst="0" w:colLast="0"/>
      <w:bookmarkEnd w:id="18"/>
      <w:r>
        <w:rPr>
          <w:rFonts w:ascii="Calibri" w:eastAsia="Calibri" w:hAnsi="Calibri" w:cs="Calibri"/>
          <w:b/>
          <w:bCs/>
          <w:color w:val="000000"/>
          <w:sz w:val="20"/>
          <w:szCs w:val="20"/>
        </w:rPr>
        <w:t>9. COORDINACIÓN Y SUPERVISIÓN</w:t>
      </w:r>
    </w:p>
    <w:p w14:paraId="781F61BA" w14:textId="77777777" w:rsidR="005C7D7F" w:rsidRDefault="00000000">
      <w:pPr>
        <w:spacing w:before="280" w:after="280" w:line="240" w:lineRule="auto"/>
        <w:jc w:val="both"/>
        <w:rPr>
          <w:rFonts w:ascii="Calibri" w:eastAsia="Calibri" w:hAnsi="Calibri" w:cs="Calibri"/>
          <w:sz w:val="20"/>
          <w:szCs w:val="20"/>
        </w:rPr>
      </w:pPr>
      <w:bookmarkStart w:id="19" w:name="_heading=h.twhrd8ojugki" w:colFirst="0" w:colLast="0"/>
      <w:bookmarkEnd w:id="19"/>
      <w:r>
        <w:rPr>
          <w:rFonts w:ascii="Calibri" w:eastAsia="Calibri" w:hAnsi="Calibri" w:cs="Calibri"/>
          <w:sz w:val="20"/>
          <w:szCs w:val="20"/>
        </w:rPr>
        <w:t>La supervisión técnica corresponderá al Comité de Gestión del Proyecto, integrado por ISCOD y CTC, sin perjuicio de las competencias contractuales de la entidad que suscriba el contrato.</w:t>
      </w:r>
    </w:p>
    <w:p w14:paraId="66F52024"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Se designará una persona interlocutora para centralizar comunicaciones, facilitar fuentes y consolidar observaciones.</w:t>
      </w:r>
    </w:p>
    <w:p w14:paraId="64DF03C8"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La Mesa Sindical participará en la identificación de prioridades, la revisión de instrumentos, la interpretación contextual y la selección de propuestas de acción. Se procurará la participación de los cuatro sindicatos.</w:t>
      </w:r>
    </w:p>
    <w:p w14:paraId="5AA0EF6A"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lastRenderedPageBreak/>
        <w:t>La coordinación remitirá observaciones consolidadas, preferentemente dentro de los cinco días hábiles siguientes a cada entrega. El equipo consultor responderá mediante una matriz que indique los ajustes realizados o la justificación técnica de las observaciones no incorporadas.</w:t>
      </w:r>
    </w:p>
    <w:p w14:paraId="6B0D9497" w14:textId="77777777" w:rsidR="005C7D7F" w:rsidRDefault="005C7D7F">
      <w:pPr>
        <w:spacing w:before="280" w:after="280" w:line="240" w:lineRule="auto"/>
        <w:jc w:val="both"/>
        <w:rPr>
          <w:rFonts w:ascii="Calibri" w:eastAsia="Calibri" w:hAnsi="Calibri" w:cs="Calibri"/>
          <w:sz w:val="20"/>
          <w:szCs w:val="20"/>
        </w:rPr>
      </w:pPr>
    </w:p>
    <w:p w14:paraId="030A51F5" w14:textId="77777777" w:rsidR="005C7D7F" w:rsidRDefault="005C7D7F">
      <w:pPr>
        <w:spacing w:before="280" w:after="280" w:line="240" w:lineRule="auto"/>
        <w:jc w:val="both"/>
        <w:rPr>
          <w:rFonts w:ascii="Calibri" w:eastAsia="Calibri" w:hAnsi="Calibri" w:cs="Calibri"/>
          <w:sz w:val="20"/>
          <w:szCs w:val="20"/>
        </w:rPr>
      </w:pPr>
    </w:p>
    <w:p w14:paraId="3DF6C319"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Los plazos de subsanación se acordarán según la complejidad de los cambios y se integrarán en el cronograma. La aprobación será expresa; el silencio no constituirá aceptación automática.</w:t>
      </w:r>
    </w:p>
    <w:p w14:paraId="3EA77E89"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La validación sindical comprobará pertinencia, comprensión y utilidad. Se respetará la independencia técnica del análisis y no se modificarán hallazgos para ajustarlos a expectativas. Los desacuerdos relevantes se documentarán. CTC y la Mesa gestionarán las convocatorias institucionales; el equipo consultor preparará los contenidos y prestará el apoyo previsto. El proyecto será responsable del seguimiento posterior de las propuestas y compromisos.</w:t>
      </w:r>
    </w:p>
    <w:p w14:paraId="3AAE2031" w14:textId="77777777" w:rsidR="005C7D7F" w:rsidRDefault="00000000">
      <w:pPr>
        <w:pStyle w:val="Ttulo3"/>
        <w:keepNext w:val="0"/>
        <w:keepLines w:val="0"/>
        <w:spacing w:before="0"/>
        <w:jc w:val="both"/>
        <w:rPr>
          <w:rFonts w:ascii="Calibri" w:eastAsia="Calibri" w:hAnsi="Calibri" w:cs="Calibri"/>
          <w:b/>
          <w:bCs/>
          <w:color w:val="000000"/>
          <w:sz w:val="20"/>
          <w:szCs w:val="20"/>
        </w:rPr>
      </w:pPr>
      <w:r>
        <w:rPr>
          <w:rFonts w:ascii="Calibri" w:eastAsia="Calibri" w:hAnsi="Calibri" w:cs="Calibri"/>
          <w:b/>
          <w:bCs/>
          <w:color w:val="000000"/>
          <w:sz w:val="20"/>
          <w:szCs w:val="20"/>
        </w:rPr>
        <w:t>10. CRITERIOS DE EVALUACIÓN DE PROPUESTAS</w:t>
      </w:r>
    </w:p>
    <w:p w14:paraId="4515CA26"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Las ofertas se evaluarán sobre 100 puntos:</w:t>
      </w:r>
    </w:p>
    <w:tbl>
      <w:tblPr>
        <w:tblStyle w:val="a3"/>
        <w:tblW w:w="901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07"/>
        <w:gridCol w:w="5710"/>
        <w:gridCol w:w="1402"/>
      </w:tblGrid>
      <w:tr w:rsidR="005C7D7F" w14:paraId="1E2C3090" w14:textId="77777777" w:rsidTr="005C7D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6FF8DF2E"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Criterio</w:t>
            </w:r>
          </w:p>
        </w:tc>
        <w:tc>
          <w:tcPr>
            <w:tcW w:w="5710" w:type="dxa"/>
          </w:tcPr>
          <w:p w14:paraId="3996DD93" w14:textId="77777777" w:rsidR="005C7D7F" w:rsidRDefault="00000000">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Aspectos a valorar</w:t>
            </w:r>
          </w:p>
        </w:tc>
        <w:tc>
          <w:tcPr>
            <w:tcW w:w="1402" w:type="dxa"/>
          </w:tcPr>
          <w:p w14:paraId="6BBF1F99" w14:textId="77777777" w:rsidR="005C7D7F" w:rsidRDefault="00000000">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Puntuación máxima</w:t>
            </w:r>
          </w:p>
        </w:tc>
      </w:tr>
      <w:tr w:rsidR="005C7D7F" w14:paraId="4BC67BB0" w14:textId="77777777" w:rsidTr="005C7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204FC115"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Calidad metodológica</w:t>
            </w:r>
          </w:p>
        </w:tc>
        <w:tc>
          <w:tcPr>
            <w:tcW w:w="5710" w:type="dxa"/>
          </w:tcPr>
          <w:p w14:paraId="2EAF0205"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Coherencia entre objetivos y fuentes; diseño muestral; triangulación; análisis de casos; control de sesgos y calidad; protección de datos; viabilidad del cronograma.</w:t>
            </w:r>
          </w:p>
        </w:tc>
        <w:tc>
          <w:tcPr>
            <w:tcW w:w="1402" w:type="dxa"/>
          </w:tcPr>
          <w:p w14:paraId="0AED46EC"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40</w:t>
            </w:r>
          </w:p>
        </w:tc>
      </w:tr>
      <w:tr w:rsidR="005C7D7F" w14:paraId="34C95971" w14:textId="77777777" w:rsidTr="005C7D7F">
        <w:tc>
          <w:tcPr>
            <w:cnfStyle w:val="001000000000" w:firstRow="0" w:lastRow="0" w:firstColumn="1" w:lastColumn="0" w:oddVBand="0" w:evenVBand="0" w:oddHBand="0" w:evenHBand="0" w:firstRowFirstColumn="0" w:firstRowLastColumn="0" w:lastRowFirstColumn="0" w:lastRowLastColumn="0"/>
            <w:tcW w:w="1907" w:type="dxa"/>
          </w:tcPr>
          <w:p w14:paraId="1883F25F"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Experiencia y capacidades</w:t>
            </w:r>
          </w:p>
        </w:tc>
        <w:tc>
          <w:tcPr>
            <w:tcW w:w="5710" w:type="dxa"/>
          </w:tcPr>
          <w:p w14:paraId="18F5DB6A"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Competencia técnica en SST, investigación cuantitativa y cualitativa, trabajo con sindicatos y distribución adecuada de responsabilidades.</w:t>
            </w:r>
          </w:p>
        </w:tc>
        <w:tc>
          <w:tcPr>
            <w:tcW w:w="1402" w:type="dxa"/>
          </w:tcPr>
          <w:p w14:paraId="2AEF2E20"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30</w:t>
            </w:r>
          </w:p>
        </w:tc>
      </w:tr>
      <w:tr w:rsidR="005C7D7F" w14:paraId="5BEE24E3" w14:textId="77777777" w:rsidTr="005C7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2B791965"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Utilidad y enfoques transversales</w:t>
            </w:r>
          </w:p>
        </w:tc>
        <w:tc>
          <w:tcPr>
            <w:tcW w:w="5710" w:type="dxa"/>
          </w:tcPr>
          <w:p w14:paraId="5FD00D42"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Integración de género y diversidad cultural; propuestas para negociación e incidencia; transferencia al observatorio y sostenibilidad de las herramientas.</w:t>
            </w:r>
          </w:p>
        </w:tc>
        <w:tc>
          <w:tcPr>
            <w:tcW w:w="1402" w:type="dxa"/>
          </w:tcPr>
          <w:p w14:paraId="4B998773"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20</w:t>
            </w:r>
          </w:p>
        </w:tc>
      </w:tr>
      <w:tr w:rsidR="005C7D7F" w14:paraId="296C75B9" w14:textId="77777777" w:rsidTr="005C7D7F">
        <w:tc>
          <w:tcPr>
            <w:cnfStyle w:val="001000000000" w:firstRow="0" w:lastRow="0" w:firstColumn="1" w:lastColumn="0" w:oddVBand="0" w:evenVBand="0" w:oddHBand="0" w:evenHBand="0" w:firstRowFirstColumn="0" w:firstRowLastColumn="0" w:lastRowFirstColumn="0" w:lastRowLastColumn="0"/>
            <w:tcW w:w="1907" w:type="dxa"/>
          </w:tcPr>
          <w:p w14:paraId="5A09F7B3"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Propuesta económica</w:t>
            </w:r>
          </w:p>
        </w:tc>
        <w:tc>
          <w:tcPr>
            <w:tcW w:w="5710" w:type="dxa"/>
          </w:tcPr>
          <w:p w14:paraId="4B7062B2"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Presupuesto desglosado, coherente y suficiente para ejecutar el alcance dentro del límite disponible.</w:t>
            </w:r>
          </w:p>
        </w:tc>
        <w:tc>
          <w:tcPr>
            <w:tcW w:w="1402" w:type="dxa"/>
          </w:tcPr>
          <w:p w14:paraId="31872A3F" w14:textId="77777777" w:rsidR="005C7D7F" w:rsidRDefault="0000000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10</w:t>
            </w:r>
          </w:p>
        </w:tc>
      </w:tr>
      <w:tr w:rsidR="005C7D7F" w14:paraId="0FEFC245" w14:textId="77777777" w:rsidTr="005C7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40ED14F2" w14:textId="77777777" w:rsidR="005C7D7F" w:rsidRDefault="00000000">
            <w:pPr>
              <w:jc w:val="both"/>
              <w:rPr>
                <w:rFonts w:ascii="Calibri" w:eastAsia="Calibri" w:hAnsi="Calibri" w:cs="Calibri"/>
                <w:sz w:val="20"/>
                <w:szCs w:val="20"/>
              </w:rPr>
            </w:pPr>
            <w:r>
              <w:rPr>
                <w:rFonts w:ascii="Calibri" w:eastAsia="Calibri" w:hAnsi="Calibri" w:cs="Calibri"/>
                <w:sz w:val="20"/>
                <w:szCs w:val="20"/>
              </w:rPr>
              <w:t>TOTAL</w:t>
            </w:r>
          </w:p>
        </w:tc>
        <w:tc>
          <w:tcPr>
            <w:tcW w:w="5710" w:type="dxa"/>
          </w:tcPr>
          <w:p w14:paraId="6249607A" w14:textId="77777777" w:rsidR="005C7D7F" w:rsidRDefault="005C7D7F">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1402" w:type="dxa"/>
          </w:tcPr>
          <w:p w14:paraId="34071CFC" w14:textId="77777777" w:rsidR="005C7D7F" w:rsidRDefault="0000000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100</w:t>
            </w:r>
          </w:p>
        </w:tc>
      </w:tr>
    </w:tbl>
    <w:p w14:paraId="7BFC98EB" w14:textId="77777777" w:rsidR="005C7D7F" w:rsidRDefault="00000000">
      <w:pPr>
        <w:spacing w:before="280" w:after="280" w:line="240" w:lineRule="auto"/>
        <w:jc w:val="both"/>
        <w:rPr>
          <w:rFonts w:ascii="Calibri" w:eastAsia="Calibri" w:hAnsi="Calibri" w:cs="Calibri"/>
          <w:sz w:val="20"/>
          <w:szCs w:val="20"/>
        </w:rPr>
      </w:pPr>
      <w:r>
        <w:rPr>
          <w:rFonts w:ascii="Calibri" w:eastAsia="Calibri" w:hAnsi="Calibri" w:cs="Calibri"/>
          <w:sz w:val="20"/>
          <w:szCs w:val="20"/>
        </w:rPr>
        <w:t>La propuesta técnica deberá explicar cómo convertirá los hallazgos en herramientas concretas. Se solicitará un ejemplo de matriz que relacione problema, evidencia, propuesta, destinatario y seguimiento.</w:t>
      </w:r>
    </w:p>
    <w:p w14:paraId="248376FE" w14:textId="77777777" w:rsidR="005C7D7F" w:rsidRDefault="00000000">
      <w:pPr>
        <w:spacing w:before="280" w:after="280" w:line="240" w:lineRule="auto"/>
        <w:jc w:val="both"/>
        <w:rPr>
          <w:rFonts w:ascii="Calibri" w:eastAsia="Calibri" w:hAnsi="Calibri" w:cs="Calibri"/>
          <w:b/>
          <w:bCs/>
          <w:color w:val="000000"/>
          <w:sz w:val="20"/>
          <w:szCs w:val="20"/>
        </w:rPr>
      </w:pPr>
      <w:r>
        <w:rPr>
          <w:rFonts w:ascii="Calibri" w:eastAsia="Calibri" w:hAnsi="Calibri" w:cs="Calibri"/>
          <w:sz w:val="20"/>
          <w:szCs w:val="20"/>
        </w:rPr>
        <w:t>Los requisitos documentales y profesionales obligatorios se verificarán como condiciones de admisibilidad. La valoración técnica se basará en la información y los soportes presentados. La selección quedará documentada mediante una matriz comparativa y un acta motivada. La oferta de menor precio no será seleccionada automáticamente si no garantiza la calidad y viabilidad requeridas.</w:t>
      </w:r>
    </w:p>
    <w:p w14:paraId="6278BF6B" w14:textId="77777777" w:rsidR="005C7D7F" w:rsidRDefault="00000000">
      <w:pPr>
        <w:pStyle w:val="Ttulo3"/>
        <w:keepNext w:val="0"/>
        <w:keepLines w:val="0"/>
        <w:spacing w:before="0"/>
        <w:jc w:val="both"/>
        <w:rPr>
          <w:rFonts w:ascii="Calibri" w:eastAsia="Calibri" w:hAnsi="Calibri" w:cs="Calibri"/>
          <w:b/>
          <w:bCs/>
          <w:color w:val="000000"/>
          <w:sz w:val="20"/>
          <w:szCs w:val="20"/>
        </w:rPr>
      </w:pPr>
      <w:bookmarkStart w:id="20" w:name="_heading=h.6mvo5vmwkp6k" w:colFirst="0" w:colLast="0"/>
      <w:bookmarkEnd w:id="20"/>
      <w:r>
        <w:rPr>
          <w:rFonts w:ascii="Calibri" w:eastAsia="Calibri" w:hAnsi="Calibri" w:cs="Calibri"/>
          <w:b/>
          <w:bCs/>
          <w:color w:val="000000"/>
          <w:sz w:val="20"/>
          <w:szCs w:val="20"/>
        </w:rPr>
        <w:t>11. PROPIEDAD INTELECTUAL, ÉTICA Y CONFIDENCIALIDAD</w:t>
      </w:r>
    </w:p>
    <w:p w14:paraId="4D546135" w14:textId="77777777" w:rsidR="005C7D7F" w:rsidRDefault="00000000">
      <w:pPr>
        <w:numPr>
          <w:ilvl w:val="0"/>
          <w:numId w:val="14"/>
        </w:numPr>
        <w:spacing w:after="240"/>
        <w:jc w:val="both"/>
        <w:rPr>
          <w:sz w:val="20"/>
          <w:szCs w:val="20"/>
        </w:rPr>
      </w:pPr>
      <w:r>
        <w:rPr>
          <w:rFonts w:ascii="Calibri" w:eastAsia="Calibri" w:hAnsi="Calibri" w:cs="Calibri"/>
          <w:b/>
          <w:bCs/>
          <w:sz w:val="20"/>
          <w:szCs w:val="20"/>
        </w:rPr>
        <w:t>Derechos de Propiedad intelectual:</w:t>
      </w:r>
      <w:r>
        <w:rPr>
          <w:rFonts w:ascii="Calibri" w:eastAsia="Calibri" w:hAnsi="Calibri" w:cs="Calibri"/>
          <w:sz w:val="20"/>
          <w:szCs w:val="20"/>
        </w:rPr>
        <w:t xml:space="preserve"> Los derechos patrimoniales de autor sobre los productos, informes, bases de datos, instrumentos y demás materiales elaborados específicamente en el marco de esta consultoría se regirán por lo establecido en el contrato y en la normativa colombiana aplicable. El contrato deberá precisar las condiciones de titularidad, cesión o autorización de uso de dichos derechos, según corresponda. En todo caso, se respetarán los derechos morales de autor, de conformidad con la legislación vigente. El equipo consultor deberá identificar los materiales de terceros utilizados y garantizar que su incorporación a los productos cuente con las autorizaciones o licencias correspondientes.</w:t>
      </w:r>
    </w:p>
    <w:p w14:paraId="39221954" w14:textId="77777777" w:rsidR="005C7D7F" w:rsidRDefault="00000000">
      <w:pPr>
        <w:spacing w:after="240"/>
        <w:ind w:left="720"/>
        <w:jc w:val="both"/>
        <w:rPr>
          <w:rFonts w:ascii="Calibri" w:eastAsia="Calibri" w:hAnsi="Calibri" w:cs="Calibri"/>
          <w:sz w:val="20"/>
          <w:szCs w:val="20"/>
        </w:rPr>
      </w:pPr>
      <w:r>
        <w:rPr>
          <w:rFonts w:ascii="Calibri" w:eastAsia="Calibri" w:hAnsi="Calibri" w:cs="Calibri"/>
          <w:sz w:val="20"/>
          <w:szCs w:val="20"/>
        </w:rPr>
        <w:lastRenderedPageBreak/>
        <w:t>Mediante la firma del presente documento, EL CONTRATISTA cede de forma total, exclusiva e indefinida al CONTRATANTE (ISCOD y CTC) la titularidad de los derechos morales y patrimoniales sobre los informes, bases de datos consolidadas y productos elaborados pertenecerá exclusivamente a ISCOD, la CTC y la entidad financiadora (Gobierno de La Rioja).</w:t>
      </w:r>
    </w:p>
    <w:p w14:paraId="6C3274A5" w14:textId="77777777" w:rsidR="005C7D7F" w:rsidRDefault="005C7D7F">
      <w:pPr>
        <w:spacing w:after="240"/>
        <w:ind w:left="720"/>
        <w:jc w:val="both"/>
        <w:rPr>
          <w:rFonts w:ascii="Calibri" w:eastAsia="Calibri" w:hAnsi="Calibri" w:cs="Calibri"/>
          <w:sz w:val="20"/>
          <w:szCs w:val="20"/>
        </w:rPr>
      </w:pPr>
    </w:p>
    <w:p w14:paraId="66B1C291" w14:textId="77777777" w:rsidR="005C7D7F" w:rsidRDefault="00000000">
      <w:pPr>
        <w:numPr>
          <w:ilvl w:val="0"/>
          <w:numId w:val="14"/>
        </w:numPr>
        <w:jc w:val="both"/>
        <w:rPr>
          <w:sz w:val="20"/>
          <w:szCs w:val="20"/>
        </w:rPr>
      </w:pPr>
      <w:r>
        <w:rPr>
          <w:rFonts w:ascii="Calibri" w:eastAsia="Calibri" w:hAnsi="Calibri" w:cs="Calibri"/>
          <w:b/>
          <w:bCs/>
          <w:sz w:val="20"/>
          <w:szCs w:val="20"/>
        </w:rPr>
        <w:t>Confidencialidad y Reserva:</w:t>
      </w:r>
      <w:r>
        <w:rPr>
          <w:rFonts w:ascii="Calibri" w:eastAsia="Calibri" w:hAnsi="Calibri" w:cs="Calibri"/>
          <w:sz w:val="20"/>
          <w:szCs w:val="20"/>
        </w:rPr>
        <w:t xml:space="preserve"> Mediante la firma del presente documento, EL CONTRATISTA se abstendrá de divulgar o utilizar la información primaria, bases de datos o testimonios recopilados para fines distintos a los pactados expresamente en el contrato.</w:t>
      </w:r>
    </w:p>
    <w:p w14:paraId="4C8232C8" w14:textId="77777777" w:rsidR="005C7D7F" w:rsidRDefault="00000000">
      <w:pPr>
        <w:numPr>
          <w:ilvl w:val="0"/>
          <w:numId w:val="14"/>
        </w:numPr>
        <w:spacing w:after="240"/>
        <w:jc w:val="both"/>
      </w:pPr>
      <w:r>
        <w:rPr>
          <w:rFonts w:ascii="Calibri" w:eastAsia="Calibri" w:hAnsi="Calibri" w:cs="Calibri"/>
          <w:b/>
          <w:bCs/>
          <w:sz w:val="20"/>
          <w:szCs w:val="20"/>
        </w:rPr>
        <w:t>Protección de Datos y Confidencialidad Reforzada:</w:t>
      </w:r>
      <w:r>
        <w:rPr>
          <w:rFonts w:ascii="Calibri" w:eastAsia="Calibri" w:hAnsi="Calibri" w:cs="Calibri"/>
          <w:sz w:val="20"/>
          <w:szCs w:val="20"/>
        </w:rPr>
        <w:t xml:space="preserve"> De acuerdo con la Ley 1581 de 2012, EL CONTRATISTA debe anonimizar de forma irreversible los datos personales y empresariales en las bases analíticas e informes públicos. La base de datos original quedará bajo la custodia exclusiva del Proyecto, y el contratista asumirá toda la responsabilidad ante el Contratante por cualquier filtración o mal uso de la información. </w:t>
      </w:r>
    </w:p>
    <w:sectPr w:rsidR="005C7D7F">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C911" w14:textId="77777777" w:rsidR="00276D98" w:rsidRDefault="00276D98">
      <w:pPr>
        <w:spacing w:line="240" w:lineRule="auto"/>
      </w:pPr>
      <w:r>
        <w:separator/>
      </w:r>
    </w:p>
  </w:endnote>
  <w:endnote w:type="continuationSeparator" w:id="0">
    <w:p w14:paraId="7AD363FD" w14:textId="77777777" w:rsidR="00276D98" w:rsidRDefault="00276D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A7AEF79-8515-45B5-9500-F9C6C5E421EA}"/>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842CACEF-ACA4-40F5-A556-F294B2E4457C}"/>
  </w:font>
  <w:font w:name="Calibri">
    <w:panose1 w:val="020F0502020204030204"/>
    <w:charset w:val="00"/>
    <w:family w:val="swiss"/>
    <w:pitch w:val="variable"/>
    <w:sig w:usb0="E4002EFF" w:usb1="C000247B" w:usb2="00000009" w:usb3="00000000" w:csb0="000001FF" w:csb1="00000000"/>
    <w:embedRegular r:id="rId3" w:fontKey="{3B07AD90-9AFD-41A9-B698-67E6FD8A2DD2}"/>
    <w:embedBold r:id="rId4" w:fontKey="{4554BCF9-BA3A-4A88-B20B-5B9A0EFB2E82}"/>
    <w:embedItalic r:id="rId5" w:fontKey="{688A940D-D8C9-4942-96C7-A73852B34261}"/>
  </w:font>
  <w:font w:name="Cambria Math">
    <w:panose1 w:val="02040503050406030204"/>
    <w:charset w:val="00"/>
    <w:family w:val="roman"/>
    <w:pitch w:val="variable"/>
    <w:sig w:usb0="E00006FF" w:usb1="420024FF" w:usb2="02000000" w:usb3="00000000" w:csb0="0000019F" w:csb1="00000000"/>
    <w:embedRegular r:id="rId6" w:fontKey="{4070F815-BEDC-4A8E-A8BA-E78630D6C2AA}"/>
    <w:embedItalic r:id="rId7" w:fontKey="{1423372E-0521-4551-9594-FA31AB90B20A}"/>
  </w:font>
  <w:font w:name="Cambria">
    <w:panose1 w:val="02040503050406030204"/>
    <w:charset w:val="00"/>
    <w:family w:val="roman"/>
    <w:pitch w:val="variable"/>
    <w:sig w:usb0="E00006FF" w:usb1="420024FF" w:usb2="02000000" w:usb3="00000000" w:csb0="0000019F" w:csb1="00000000"/>
    <w:embedRegular r:id="rId8" w:fontKey="{C33C9DF1-C4C5-45F1-B8DC-ED6B074B8F6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3911D" w14:textId="77777777" w:rsidR="00276D98" w:rsidRDefault="00276D98">
      <w:pPr>
        <w:spacing w:line="240" w:lineRule="auto"/>
      </w:pPr>
      <w:r>
        <w:separator/>
      </w:r>
    </w:p>
  </w:footnote>
  <w:footnote w:type="continuationSeparator" w:id="0">
    <w:p w14:paraId="0C45C161" w14:textId="77777777" w:rsidR="00276D98" w:rsidRDefault="00276D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2227" w14:textId="77777777" w:rsidR="005C7D7F" w:rsidRDefault="00000000">
    <w:r>
      <w:rPr>
        <w:noProof/>
      </w:rPr>
      <w:drawing>
        <wp:anchor distT="0" distB="0" distL="0" distR="0" simplePos="0" relativeHeight="251658240" behindDoc="1" locked="0" layoutInCell="1" hidden="0" allowOverlap="1" wp14:anchorId="767EE679" wp14:editId="7D5CAB5C">
          <wp:simplePos x="0" y="0"/>
          <wp:positionH relativeFrom="page">
            <wp:posOffset>914400</wp:posOffset>
          </wp:positionH>
          <wp:positionV relativeFrom="page">
            <wp:posOffset>533400</wp:posOffset>
          </wp:positionV>
          <wp:extent cx="1049541" cy="366888"/>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9541" cy="366888"/>
                  </a:xfrm>
                  <a:prstGeom prst="rect">
                    <a:avLst/>
                  </a:prstGeom>
                  <a:ln/>
                </pic:spPr>
              </pic:pic>
            </a:graphicData>
          </a:graphic>
        </wp:anchor>
      </w:drawing>
    </w:r>
    <w:r>
      <w:rPr>
        <w:noProof/>
      </w:rPr>
      <w:drawing>
        <wp:anchor distT="0" distB="0" distL="0" distR="0" simplePos="0" relativeHeight="251659264" behindDoc="1" locked="0" layoutInCell="1" hidden="0" allowOverlap="1" wp14:anchorId="6726EEEB" wp14:editId="5BA88902">
          <wp:simplePos x="0" y="0"/>
          <wp:positionH relativeFrom="page">
            <wp:posOffset>5855024</wp:posOffset>
          </wp:positionH>
          <wp:positionV relativeFrom="page">
            <wp:posOffset>409575</wp:posOffset>
          </wp:positionV>
          <wp:extent cx="786384" cy="615449"/>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786384" cy="615449"/>
                  </a:xfrm>
                  <a:prstGeom prst="rect">
                    <a:avLst/>
                  </a:prstGeom>
                  <a:ln/>
                </pic:spPr>
              </pic:pic>
            </a:graphicData>
          </a:graphic>
        </wp:anchor>
      </w:drawing>
    </w:r>
    <w:r>
      <w:rPr>
        <w:noProof/>
      </w:rPr>
      <w:drawing>
        <wp:anchor distT="0" distB="0" distL="0" distR="0" simplePos="0" relativeHeight="251660288" behindDoc="1" locked="0" layoutInCell="1" hidden="0" allowOverlap="1" wp14:anchorId="6B9CF12F" wp14:editId="7EDD81A5">
          <wp:simplePos x="0" y="0"/>
          <wp:positionH relativeFrom="page">
            <wp:posOffset>3089437</wp:posOffset>
          </wp:positionH>
          <wp:positionV relativeFrom="page">
            <wp:posOffset>409575</wp:posOffset>
          </wp:positionV>
          <wp:extent cx="1383032" cy="468437"/>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383032" cy="46843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946"/>
    <w:multiLevelType w:val="multilevel"/>
    <w:tmpl w:val="C568D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9F47CF"/>
    <w:multiLevelType w:val="multilevel"/>
    <w:tmpl w:val="2EA864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E0347D"/>
    <w:multiLevelType w:val="multilevel"/>
    <w:tmpl w:val="DB9CB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5BB002E"/>
    <w:multiLevelType w:val="multilevel"/>
    <w:tmpl w:val="0C58D9A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F36132"/>
    <w:multiLevelType w:val="multilevel"/>
    <w:tmpl w:val="207EF3F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1B7873"/>
    <w:multiLevelType w:val="multilevel"/>
    <w:tmpl w:val="4A527EA8"/>
    <w:lvl w:ilvl="0">
      <w:start w:val="2"/>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15:restartNumberingAfterBreak="0">
    <w:nsid w:val="08822400"/>
    <w:multiLevelType w:val="multilevel"/>
    <w:tmpl w:val="763C7C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8B40157"/>
    <w:multiLevelType w:val="multilevel"/>
    <w:tmpl w:val="134C8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99D0131"/>
    <w:multiLevelType w:val="multilevel"/>
    <w:tmpl w:val="AB28C8E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0C3613C5"/>
    <w:multiLevelType w:val="multilevel"/>
    <w:tmpl w:val="2A0ED32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0D007683"/>
    <w:multiLevelType w:val="multilevel"/>
    <w:tmpl w:val="A75C2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0A25696"/>
    <w:multiLevelType w:val="multilevel"/>
    <w:tmpl w:val="E30E21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3AC72FB"/>
    <w:multiLevelType w:val="multilevel"/>
    <w:tmpl w:val="96F485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8EF5162"/>
    <w:multiLevelType w:val="multilevel"/>
    <w:tmpl w:val="D9AAE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9B853AD"/>
    <w:multiLevelType w:val="multilevel"/>
    <w:tmpl w:val="CD9C93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B537A6A"/>
    <w:multiLevelType w:val="multilevel"/>
    <w:tmpl w:val="18B8D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C60425B"/>
    <w:multiLevelType w:val="multilevel"/>
    <w:tmpl w:val="98BA8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DF202D5"/>
    <w:multiLevelType w:val="multilevel"/>
    <w:tmpl w:val="919EC7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EAD7E0B"/>
    <w:multiLevelType w:val="multilevel"/>
    <w:tmpl w:val="70642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600112D"/>
    <w:multiLevelType w:val="multilevel"/>
    <w:tmpl w:val="1A1CEE8E"/>
    <w:lvl w:ilvl="0">
      <w:start w:val="1"/>
      <w:numFmt w:val="bullet"/>
      <w:lvlText w:val="●"/>
      <w:lvlJc w:val="left"/>
      <w:pPr>
        <w:ind w:left="720" w:hanging="360"/>
      </w:pPr>
      <w:rPr>
        <w:rFonts w:ascii="Arial" w:eastAsia="Arial" w:hAnsi="Arial" w:cs="Arial"/>
        <w:u w:val="none"/>
      </w:rPr>
    </w:lvl>
    <w:lvl w:ilvl="1">
      <w:start w:val="1"/>
      <w:numFmt w:val="decimal"/>
      <w:lvlText w:val="%2."/>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64D1ECE"/>
    <w:multiLevelType w:val="multilevel"/>
    <w:tmpl w:val="14C41C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29A713CC"/>
    <w:multiLevelType w:val="multilevel"/>
    <w:tmpl w:val="51627D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A2579AE"/>
    <w:multiLevelType w:val="multilevel"/>
    <w:tmpl w:val="9D72C9B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AB10084"/>
    <w:multiLevelType w:val="multilevel"/>
    <w:tmpl w:val="104209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AF53CAD"/>
    <w:multiLevelType w:val="multilevel"/>
    <w:tmpl w:val="CE1ECB76"/>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2C6C60E3"/>
    <w:multiLevelType w:val="multilevel"/>
    <w:tmpl w:val="620CC1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D324C1"/>
    <w:multiLevelType w:val="multilevel"/>
    <w:tmpl w:val="6C06B4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2E5F3D5A"/>
    <w:multiLevelType w:val="multilevel"/>
    <w:tmpl w:val="B95C70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5504CD"/>
    <w:multiLevelType w:val="multilevel"/>
    <w:tmpl w:val="9CC0F7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3AA46DE"/>
    <w:multiLevelType w:val="multilevel"/>
    <w:tmpl w:val="0616EE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6701A63"/>
    <w:multiLevelType w:val="multilevel"/>
    <w:tmpl w:val="D63AE5D8"/>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36D96B80"/>
    <w:multiLevelType w:val="multilevel"/>
    <w:tmpl w:val="968055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96775BD"/>
    <w:multiLevelType w:val="multilevel"/>
    <w:tmpl w:val="620CDF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1192637"/>
    <w:multiLevelType w:val="multilevel"/>
    <w:tmpl w:val="90AECE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1F10041"/>
    <w:multiLevelType w:val="multilevel"/>
    <w:tmpl w:val="C8AAA0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2F610C4"/>
    <w:multiLevelType w:val="multilevel"/>
    <w:tmpl w:val="E1CE4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3456468"/>
    <w:multiLevelType w:val="multilevel"/>
    <w:tmpl w:val="49222A4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5AD44C9"/>
    <w:multiLevelType w:val="multilevel"/>
    <w:tmpl w:val="3F4216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4D2256C2"/>
    <w:multiLevelType w:val="multilevel"/>
    <w:tmpl w:val="0E2AA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51312A6"/>
    <w:multiLevelType w:val="multilevel"/>
    <w:tmpl w:val="18D4D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7C73284"/>
    <w:multiLevelType w:val="multilevel"/>
    <w:tmpl w:val="70723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7F517FD"/>
    <w:multiLevelType w:val="multilevel"/>
    <w:tmpl w:val="0B785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84D433D"/>
    <w:multiLevelType w:val="multilevel"/>
    <w:tmpl w:val="7EB466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5AA24EFF"/>
    <w:multiLevelType w:val="multilevel"/>
    <w:tmpl w:val="C22235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5B8F51DD"/>
    <w:multiLevelType w:val="multilevel"/>
    <w:tmpl w:val="B68493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5C433E0D"/>
    <w:multiLevelType w:val="multilevel"/>
    <w:tmpl w:val="8DBC0F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5D3C2210"/>
    <w:multiLevelType w:val="multilevel"/>
    <w:tmpl w:val="E78451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25D440F"/>
    <w:multiLevelType w:val="multilevel"/>
    <w:tmpl w:val="78EA0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25F27F7"/>
    <w:multiLevelType w:val="multilevel"/>
    <w:tmpl w:val="BC98B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43B05C9"/>
    <w:multiLevelType w:val="multilevel"/>
    <w:tmpl w:val="36FE0A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6BC23C60"/>
    <w:multiLevelType w:val="multilevel"/>
    <w:tmpl w:val="E026B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D3901B2"/>
    <w:multiLevelType w:val="multilevel"/>
    <w:tmpl w:val="5B240E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2" w15:restartNumberingAfterBreak="0">
    <w:nsid w:val="6FBD7C57"/>
    <w:multiLevelType w:val="multilevel"/>
    <w:tmpl w:val="CC58C6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706D6808"/>
    <w:multiLevelType w:val="multilevel"/>
    <w:tmpl w:val="7A488CB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2C54E53"/>
    <w:multiLevelType w:val="multilevel"/>
    <w:tmpl w:val="03D0C2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5" w15:restartNumberingAfterBreak="0">
    <w:nsid w:val="790D3CC7"/>
    <w:multiLevelType w:val="multilevel"/>
    <w:tmpl w:val="B59492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6" w15:restartNumberingAfterBreak="0">
    <w:nsid w:val="7ADA495C"/>
    <w:multiLevelType w:val="multilevel"/>
    <w:tmpl w:val="41642AA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D5D3016"/>
    <w:multiLevelType w:val="multilevel"/>
    <w:tmpl w:val="107CD67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676568821">
    <w:abstractNumId w:val="47"/>
  </w:num>
  <w:num w:numId="2" w16cid:durableId="353847372">
    <w:abstractNumId w:val="57"/>
  </w:num>
  <w:num w:numId="3" w16cid:durableId="1739130278">
    <w:abstractNumId w:val="8"/>
  </w:num>
  <w:num w:numId="4" w16cid:durableId="1898281371">
    <w:abstractNumId w:val="55"/>
  </w:num>
  <w:num w:numId="5" w16cid:durableId="301691206">
    <w:abstractNumId w:val="15"/>
  </w:num>
  <w:num w:numId="6" w16cid:durableId="2055039403">
    <w:abstractNumId w:val="9"/>
  </w:num>
  <w:num w:numId="7" w16cid:durableId="2069378885">
    <w:abstractNumId w:val="7"/>
  </w:num>
  <w:num w:numId="8" w16cid:durableId="1367484315">
    <w:abstractNumId w:val="20"/>
  </w:num>
  <w:num w:numId="9" w16cid:durableId="427117634">
    <w:abstractNumId w:val="50"/>
  </w:num>
  <w:num w:numId="10" w16cid:durableId="1033307272">
    <w:abstractNumId w:val="0"/>
  </w:num>
  <w:num w:numId="11" w16cid:durableId="285965396">
    <w:abstractNumId w:val="30"/>
  </w:num>
  <w:num w:numId="12" w16cid:durableId="1245335808">
    <w:abstractNumId w:val="36"/>
  </w:num>
  <w:num w:numId="13" w16cid:durableId="545068076">
    <w:abstractNumId w:val="56"/>
  </w:num>
  <w:num w:numId="14" w16cid:durableId="445078873">
    <w:abstractNumId w:val="24"/>
  </w:num>
  <w:num w:numId="15" w16cid:durableId="268511372">
    <w:abstractNumId w:val="34"/>
  </w:num>
  <w:num w:numId="16" w16cid:durableId="899443887">
    <w:abstractNumId w:val="43"/>
  </w:num>
  <w:num w:numId="17" w16cid:durableId="1629974505">
    <w:abstractNumId w:val="32"/>
  </w:num>
  <w:num w:numId="18" w16cid:durableId="405229091">
    <w:abstractNumId w:val="29"/>
  </w:num>
  <w:num w:numId="19" w16cid:durableId="144855302">
    <w:abstractNumId w:val="33"/>
  </w:num>
  <w:num w:numId="20" w16cid:durableId="2120563453">
    <w:abstractNumId w:val="22"/>
  </w:num>
  <w:num w:numId="21" w16cid:durableId="1225917185">
    <w:abstractNumId w:val="37"/>
  </w:num>
  <w:num w:numId="22" w16cid:durableId="52198160">
    <w:abstractNumId w:val="11"/>
  </w:num>
  <w:num w:numId="23" w16cid:durableId="217522808">
    <w:abstractNumId w:val="42"/>
  </w:num>
  <w:num w:numId="24" w16cid:durableId="1145438303">
    <w:abstractNumId w:val="49"/>
  </w:num>
  <w:num w:numId="25" w16cid:durableId="101414149">
    <w:abstractNumId w:val="31"/>
  </w:num>
  <w:num w:numId="26" w16cid:durableId="34699116">
    <w:abstractNumId w:val="1"/>
  </w:num>
  <w:num w:numId="27" w16cid:durableId="355817060">
    <w:abstractNumId w:val="52"/>
  </w:num>
  <w:num w:numId="28" w16cid:durableId="1903980501">
    <w:abstractNumId w:val="21"/>
  </w:num>
  <w:num w:numId="29" w16cid:durableId="814227398">
    <w:abstractNumId w:val="23"/>
  </w:num>
  <w:num w:numId="30" w16cid:durableId="1583836967">
    <w:abstractNumId w:val="27"/>
  </w:num>
  <w:num w:numId="31" w16cid:durableId="1558590068">
    <w:abstractNumId w:val="14"/>
  </w:num>
  <w:num w:numId="32" w16cid:durableId="180314027">
    <w:abstractNumId w:val="12"/>
  </w:num>
  <w:num w:numId="33" w16cid:durableId="1278559847">
    <w:abstractNumId w:val="28"/>
  </w:num>
  <w:num w:numId="34" w16cid:durableId="1889611851">
    <w:abstractNumId w:val="6"/>
  </w:num>
  <w:num w:numId="35" w16cid:durableId="1473594073">
    <w:abstractNumId w:val="44"/>
  </w:num>
  <w:num w:numId="36" w16cid:durableId="1589460260">
    <w:abstractNumId w:val="46"/>
  </w:num>
  <w:num w:numId="37" w16cid:durableId="734937126">
    <w:abstractNumId w:val="25"/>
  </w:num>
  <w:num w:numId="38" w16cid:durableId="1585609525">
    <w:abstractNumId w:val="2"/>
  </w:num>
  <w:num w:numId="39" w16cid:durableId="1059743273">
    <w:abstractNumId w:val="17"/>
  </w:num>
  <w:num w:numId="40" w16cid:durableId="485168039">
    <w:abstractNumId w:val="41"/>
  </w:num>
  <w:num w:numId="41" w16cid:durableId="1805467014">
    <w:abstractNumId w:val="3"/>
  </w:num>
  <w:num w:numId="42" w16cid:durableId="538663846">
    <w:abstractNumId w:val="45"/>
  </w:num>
  <w:num w:numId="43" w16cid:durableId="2057506967">
    <w:abstractNumId w:val="53"/>
  </w:num>
  <w:num w:numId="44" w16cid:durableId="874080392">
    <w:abstractNumId w:val="19"/>
  </w:num>
  <w:num w:numId="45" w16cid:durableId="497883659">
    <w:abstractNumId w:val="4"/>
  </w:num>
  <w:num w:numId="46" w16cid:durableId="53705191">
    <w:abstractNumId w:val="51"/>
  </w:num>
  <w:num w:numId="47" w16cid:durableId="24796802">
    <w:abstractNumId w:val="54"/>
  </w:num>
  <w:num w:numId="48" w16cid:durableId="717317357">
    <w:abstractNumId w:val="48"/>
  </w:num>
  <w:num w:numId="49" w16cid:durableId="1687752353">
    <w:abstractNumId w:val="35"/>
  </w:num>
  <w:num w:numId="50" w16cid:durableId="2042850946">
    <w:abstractNumId w:val="26"/>
  </w:num>
  <w:num w:numId="51" w16cid:durableId="1265383900">
    <w:abstractNumId w:val="38"/>
  </w:num>
  <w:num w:numId="52" w16cid:durableId="131337712">
    <w:abstractNumId w:val="18"/>
  </w:num>
  <w:num w:numId="53" w16cid:durableId="1250309355">
    <w:abstractNumId w:val="13"/>
  </w:num>
  <w:num w:numId="54" w16cid:durableId="62339332">
    <w:abstractNumId w:val="39"/>
  </w:num>
  <w:num w:numId="55" w16cid:durableId="53167604">
    <w:abstractNumId w:val="5"/>
  </w:num>
  <w:num w:numId="56" w16cid:durableId="551113156">
    <w:abstractNumId w:val="40"/>
  </w:num>
  <w:num w:numId="57" w16cid:durableId="718018896">
    <w:abstractNumId w:val="10"/>
  </w:num>
  <w:num w:numId="58" w16cid:durableId="5015100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D7F"/>
    <w:rsid w:val="00276D98"/>
    <w:rsid w:val="003023E5"/>
    <w:rsid w:val="005C7D7F"/>
    <w:rsid w:val="006A5156"/>
    <w:rsid w:val="00A14402"/>
    <w:rsid w:val="00B97EA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7C95"/>
  <w15:docId w15:val="{EED537CF-2D9F-49E3-991D-F5F73889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5254F5"/>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54F5"/>
    <w:rPr>
      <w:rFonts w:ascii="Segoe UI" w:hAnsi="Segoe UI" w:cs="Segoe UI"/>
      <w:sz w:val="18"/>
      <w:szCs w:val="18"/>
    </w:rPr>
  </w:style>
  <w:style w:type="paragraph" w:styleId="NormalWeb">
    <w:name w:val="Normal (Web)"/>
    <w:basedOn w:val="Normal"/>
    <w:uiPriority w:val="99"/>
    <w:unhideWhenUsed/>
    <w:rsid w:val="001501E9"/>
    <w:pPr>
      <w:spacing w:before="100" w:beforeAutospacing="1" w:after="100" w:afterAutospacing="1" w:line="240" w:lineRule="auto"/>
    </w:pPr>
    <w:rPr>
      <w:rFonts w:ascii="Times New Roman" w:eastAsia="Times New Roman" w:hAnsi="Times New Roman" w:cs="Times New Roman"/>
      <w:sz w:val="24"/>
      <w:szCs w:val="24"/>
    </w:rPr>
  </w:style>
  <w:style w:type="table" w:styleId="Tablanormal4">
    <w:name w:val="Plain Table 4"/>
    <w:basedOn w:val="Tablanormal"/>
    <w:uiPriority w:val="44"/>
    <w:rsid w:val="00541594"/>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54159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rrafodelista">
    <w:name w:val="List Paragraph"/>
    <w:basedOn w:val="Normal"/>
    <w:uiPriority w:val="34"/>
    <w:qFormat/>
    <w:rsid w:val="009E130E"/>
    <w:pPr>
      <w:ind w:left="720"/>
      <w:contextualSpacing/>
    </w:pPr>
  </w:style>
  <w:style w:type="character" w:styleId="Textoennegrita">
    <w:name w:val="Strong"/>
    <w:basedOn w:val="Fuentedeprrafopredeter"/>
    <w:uiPriority w:val="22"/>
    <w:qFormat/>
    <w:rsid w:val="009E130E"/>
    <w:rPr>
      <w:b/>
      <w:bCs/>
    </w:rPr>
  </w:style>
  <w:style w:type="table" w:styleId="Tablaconcuadrculaclara">
    <w:name w:val="Grid Table Light"/>
    <w:basedOn w:val="Tablanormal"/>
    <w:uiPriority w:val="40"/>
    <w:rsid w:val="002E3FD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41LS/Onp5fEw9bSM1ncN1trGTA==">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6923</Words>
  <Characters>38080</Characters>
  <Application>Microsoft Office Word</Application>
  <DocSecurity>0</DocSecurity>
  <Lines>317</Lines>
  <Paragraphs>89</Paragraphs>
  <ScaleCrop>false</ScaleCrop>
  <Company/>
  <LinksUpToDate>false</LinksUpToDate>
  <CharactersWithSpaces>44914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juridicoctc@outlook.com</cp:lastModifiedBy>
  <cp:revision>3</cp:revision>
  <dcterms:created xsi:type="dcterms:W3CDTF">2026-10-15T16:54:00Z</dcterms:created>
  <dcterms:modified xsi:type="dcterms:W3CDTF">2026-10-20T20:46:00Z</dcterms:modified>
</cp:coreProperties>
</file>